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681"/>
        <w:gridCol w:w="5381"/>
      </w:tblGrid>
      <w:tr w:rsidR="000659B1" w14:paraId="5DC8A7A5" w14:textId="77777777" w:rsidTr="009912A4">
        <w:tc>
          <w:tcPr>
            <w:tcW w:w="3681" w:type="dxa"/>
          </w:tcPr>
          <w:p w14:paraId="0CAF8C76" w14:textId="77777777" w:rsidR="000659B1" w:rsidRDefault="000659B1" w:rsidP="009912A4">
            <w:pPr>
              <w:pStyle w:val="Paragraphe"/>
              <w:rPr>
                <w:rFonts w:cs="Arial"/>
                <w:i/>
                <w:iCs/>
                <w:color w:val="595959" w:themeColor="text1" w:themeTint="A6"/>
                <w:lang w:val="fr-LU"/>
              </w:rPr>
            </w:pPr>
            <w:r>
              <w:rPr>
                <w:rFonts w:cs="Arial"/>
                <w:i/>
                <w:iCs/>
                <w:noProof/>
                <w:color w:val="000000" w:themeColor="text1"/>
                <w:lang w:val="fr-LU"/>
                <w14:ligatures w14:val="standardContextual"/>
              </w:rPr>
              <w:drawing>
                <wp:inline distT="0" distB="0" distL="0" distR="0" wp14:anchorId="7E220B24" wp14:editId="7B1257D7">
                  <wp:extent cx="2177647" cy="659180"/>
                  <wp:effectExtent l="0" t="0" r="0" b="7620"/>
                  <wp:docPr id="78020507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05071" name="Image 1" descr="Une image contenant texte, Police, logo,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5523" cy="664591"/>
                          </a:xfrm>
                          <a:prstGeom prst="rect">
                            <a:avLst/>
                          </a:prstGeom>
                        </pic:spPr>
                      </pic:pic>
                    </a:graphicData>
                  </a:graphic>
                </wp:inline>
              </w:drawing>
            </w:r>
          </w:p>
        </w:tc>
        <w:tc>
          <w:tcPr>
            <w:tcW w:w="5381" w:type="dxa"/>
          </w:tcPr>
          <w:p w14:paraId="45AC4829" w14:textId="77777777" w:rsidR="000659B1" w:rsidRPr="00EF4BC6" w:rsidRDefault="000659B1" w:rsidP="009912A4">
            <w:pPr>
              <w:pStyle w:val="Paragraphe"/>
              <w:jc w:val="right"/>
              <w:rPr>
                <w:rFonts w:cs="Arial"/>
                <w:b/>
                <w:bCs/>
                <w:color w:val="595959" w:themeColor="text1" w:themeTint="A6"/>
                <w:lang w:val="fr-LU"/>
              </w:rPr>
            </w:pPr>
            <w:r w:rsidRPr="00EF4BC6">
              <w:rPr>
                <w:rFonts w:cs="Arial"/>
                <w:b/>
                <w:bCs/>
                <w:color w:val="595959" w:themeColor="text1" w:themeTint="A6"/>
                <w:lang w:val="fr-LU"/>
              </w:rPr>
              <w:t xml:space="preserve">Droit du travail </w:t>
            </w:r>
          </w:p>
          <w:p w14:paraId="7D5916B2" w14:textId="11774325" w:rsidR="000659B1" w:rsidRDefault="000659B1" w:rsidP="009912A4">
            <w:pPr>
              <w:pStyle w:val="Paragraphe"/>
              <w:jc w:val="right"/>
              <w:rPr>
                <w:rFonts w:cs="Arial"/>
                <w:i/>
                <w:iCs/>
                <w:color w:val="595959" w:themeColor="text1" w:themeTint="A6"/>
                <w:lang w:val="fr-LU"/>
              </w:rPr>
            </w:pPr>
            <w:r w:rsidRPr="00EF4BC6">
              <w:rPr>
                <w:rFonts w:cs="Arial"/>
                <w:b/>
                <w:bCs/>
                <w:color w:val="595959" w:themeColor="text1" w:themeTint="A6"/>
                <w:lang w:val="fr-LU"/>
              </w:rPr>
              <w:t>Modèle 1</w:t>
            </w:r>
            <w:r>
              <w:rPr>
                <w:rFonts w:cs="Arial"/>
                <w:b/>
                <w:bCs/>
                <w:color w:val="595959" w:themeColor="text1" w:themeTint="A6"/>
                <w:lang w:val="fr-LU"/>
              </w:rPr>
              <w:t>7</w:t>
            </w:r>
            <w:r>
              <w:rPr>
                <w:rFonts w:cs="Arial"/>
                <w:i/>
                <w:iCs/>
                <w:color w:val="595959" w:themeColor="text1" w:themeTint="A6"/>
                <w:lang w:val="fr-LU"/>
              </w:rPr>
              <w:t xml:space="preserve"> </w:t>
            </w:r>
          </w:p>
        </w:tc>
      </w:tr>
      <w:tr w:rsidR="005C095D" w14:paraId="6A0FE070" w14:textId="77777777" w:rsidTr="00F65812">
        <w:tc>
          <w:tcPr>
            <w:tcW w:w="9062" w:type="dxa"/>
            <w:gridSpan w:val="2"/>
          </w:tcPr>
          <w:p w14:paraId="2FF48444" w14:textId="77777777" w:rsidR="005C095D" w:rsidRDefault="005C095D" w:rsidP="005C095D">
            <w:pPr>
              <w:pStyle w:val="Paragraphe"/>
              <w:rPr>
                <w:rFonts w:cs="Arial"/>
                <w:lang w:val="fr-LU"/>
              </w:rPr>
            </w:pPr>
          </w:p>
          <w:p w14:paraId="30CAFE7E" w14:textId="47B822C6" w:rsidR="005C095D" w:rsidRPr="005C095D" w:rsidRDefault="005C095D" w:rsidP="005C095D">
            <w:pPr>
              <w:pStyle w:val="Paragraphe"/>
              <w:rPr>
                <w:rFonts w:cs="Arial"/>
                <w:b/>
                <w:bCs/>
                <w:lang w:val="fr-LU"/>
              </w:rPr>
            </w:pPr>
            <w:r w:rsidRPr="005C095D">
              <w:rPr>
                <w:rFonts w:cs="Arial"/>
                <w:b/>
                <w:bCs/>
                <w:lang w:val="fr-LU"/>
              </w:rPr>
              <w:t>Présentation</w:t>
            </w:r>
          </w:p>
          <w:p w14:paraId="03E24966" w14:textId="77777777" w:rsidR="005C095D" w:rsidRDefault="005C095D" w:rsidP="005C095D">
            <w:pPr>
              <w:pStyle w:val="Paragraphe"/>
              <w:rPr>
                <w:rFonts w:cs="Arial"/>
                <w:lang w:val="fr-LU"/>
              </w:rPr>
            </w:pPr>
          </w:p>
          <w:p w14:paraId="59A9A8F7" w14:textId="1A96A1EC" w:rsidR="005C095D" w:rsidRDefault="00397525" w:rsidP="005C095D">
            <w:pPr>
              <w:pStyle w:val="Paragraphe"/>
              <w:rPr>
                <w:rFonts w:cs="Arial"/>
                <w:lang w:val="fr-LU"/>
              </w:rPr>
            </w:pPr>
            <w:r>
              <w:rPr>
                <w:rFonts w:cs="Arial"/>
                <w:lang w:val="fr-LU"/>
              </w:rPr>
              <w:t xml:space="preserve">En vertu de la </w:t>
            </w:r>
            <w:r w:rsidR="00A5588B">
              <w:rPr>
                <w:rFonts w:cs="Arial"/>
                <w:lang w:val="fr-LU"/>
              </w:rPr>
              <w:t xml:space="preserve">Convention du 25 </w:t>
            </w:r>
            <w:r w:rsidR="00CD03EC">
              <w:rPr>
                <w:rFonts w:cs="Arial"/>
                <w:lang w:val="fr-LU"/>
              </w:rPr>
              <w:t>juin 2009 relative au harcèlement et à la violence au travail et</w:t>
            </w:r>
            <w:r w:rsidR="005C095D" w:rsidRPr="00F14D7F">
              <w:rPr>
                <w:rFonts w:cs="Arial"/>
                <w:lang w:val="fr-LU"/>
              </w:rPr>
              <w:t xml:space="preserve"> de la </w:t>
            </w:r>
            <w:hyperlink r:id="rId12" w:history="1">
              <w:r w:rsidR="005C095D" w:rsidRPr="00F14D7F">
                <w:rPr>
                  <w:rStyle w:val="Hyperlink"/>
                  <w:rFonts w:cs="Arial"/>
                </w:rPr>
                <w:t xml:space="preserve">Loi du 29 mars 2023 </w:t>
              </w:r>
            </w:hyperlink>
            <w:r w:rsidR="005C095D" w:rsidRPr="00F14D7F">
              <w:rPr>
                <w:rFonts w:cs="Arial"/>
                <w:lang w:val="fr-LU"/>
              </w:rPr>
              <w:t xml:space="preserve"> sur le harcèlement moral au travail, chaque employeur a l’obligation de déterminer les mesures pour protéger ses salariés contre le harcèlement moral au travail.</w:t>
            </w:r>
          </w:p>
          <w:p w14:paraId="65ABB565" w14:textId="77777777" w:rsidR="005C095D" w:rsidRPr="00F14D7F" w:rsidRDefault="005C095D" w:rsidP="005C095D">
            <w:pPr>
              <w:pStyle w:val="Paragraphe"/>
              <w:rPr>
                <w:rFonts w:cs="Arial"/>
                <w:lang w:val="fr-LU"/>
              </w:rPr>
            </w:pPr>
          </w:p>
          <w:p w14:paraId="5CC3EABD" w14:textId="77777777" w:rsidR="005C095D" w:rsidRPr="00F14D7F" w:rsidRDefault="005C095D" w:rsidP="005C095D">
            <w:pPr>
              <w:pStyle w:val="Paragraphe"/>
              <w:rPr>
                <w:rFonts w:cs="Arial"/>
                <w:lang w:val="fr-LU"/>
              </w:rPr>
            </w:pPr>
            <w:r w:rsidRPr="00F14D7F">
              <w:rPr>
                <w:rFonts w:cs="Arial"/>
                <w:lang w:val="fr-LU"/>
              </w:rPr>
              <w:t xml:space="preserve">Cette loi a été codifiée aux articles L.246-1 et suivants du </w:t>
            </w:r>
            <w:hyperlink r:id="rId13" w:anchor="art_l_246-1" w:history="1">
              <w:r w:rsidRPr="00F14D7F">
                <w:rPr>
                  <w:rStyle w:val="Hyperlink"/>
                  <w:rFonts w:cs="Arial"/>
                </w:rPr>
                <w:t>Code du travail.</w:t>
              </w:r>
            </w:hyperlink>
          </w:p>
          <w:p w14:paraId="424AB7DE" w14:textId="77777777" w:rsidR="005C095D" w:rsidRDefault="005C095D" w:rsidP="005C095D">
            <w:pPr>
              <w:pStyle w:val="Paragraphe"/>
              <w:rPr>
                <w:rFonts w:cs="Arial"/>
                <w:lang w:val="fr-LU"/>
              </w:rPr>
            </w:pPr>
          </w:p>
          <w:p w14:paraId="63113AC9" w14:textId="075AD284" w:rsidR="005C095D" w:rsidRPr="00F14D7F" w:rsidRDefault="005C095D" w:rsidP="005C095D">
            <w:pPr>
              <w:pStyle w:val="Paragraphe"/>
              <w:rPr>
                <w:rFonts w:cs="Arial"/>
                <w:lang w:val="fr-LU"/>
              </w:rPr>
            </w:pPr>
            <w:r w:rsidRPr="00F14D7F">
              <w:rPr>
                <w:rFonts w:cs="Arial"/>
                <w:lang w:val="fr-LU"/>
              </w:rPr>
              <w:t>L’omission de déterminer de telles mesures est puni d’une amende de 251 à 2.500 € (article L.246-7 du Code du Travail).</w:t>
            </w:r>
          </w:p>
          <w:p w14:paraId="1194E809" w14:textId="77777777" w:rsidR="005C095D" w:rsidRDefault="005C095D" w:rsidP="005C095D">
            <w:pPr>
              <w:pStyle w:val="Paragraphe"/>
              <w:rPr>
                <w:rFonts w:cs="Arial"/>
              </w:rPr>
            </w:pPr>
          </w:p>
          <w:p w14:paraId="270920F7" w14:textId="477C960A" w:rsidR="005C095D" w:rsidRPr="00F14D7F" w:rsidRDefault="005C095D" w:rsidP="005C095D">
            <w:pPr>
              <w:pStyle w:val="Paragraphe"/>
              <w:rPr>
                <w:rFonts w:cs="Arial"/>
              </w:rPr>
            </w:pPr>
            <w:r w:rsidRPr="00F14D7F">
              <w:rPr>
                <w:rFonts w:cs="Arial"/>
              </w:rPr>
              <w:t>Le modèle proposé comprend aussi les dispositions à prévoir concernant la protection des salariés contre le harcèlement sexuel</w:t>
            </w:r>
            <w:r w:rsidRPr="00F14D7F">
              <w:rPr>
                <w:rFonts w:cs="Arial"/>
                <w:lang w:val="fr-LU"/>
              </w:rPr>
              <w:t xml:space="preserve"> (article L.245-4 du Code du Travail).</w:t>
            </w:r>
          </w:p>
          <w:p w14:paraId="292A5FCB" w14:textId="77777777" w:rsidR="005C095D" w:rsidRDefault="005C095D" w:rsidP="00C926DB">
            <w:pPr>
              <w:pStyle w:val="Paragraphe"/>
              <w:rPr>
                <w:rFonts w:cs="Arial"/>
                <w:lang w:val="fr-LU"/>
              </w:rPr>
            </w:pPr>
          </w:p>
          <w:p w14:paraId="541FDC38" w14:textId="33EF5B7D" w:rsidR="005C095D" w:rsidRPr="00F14D7F" w:rsidRDefault="005C095D" w:rsidP="00C926DB">
            <w:pPr>
              <w:pStyle w:val="Paragraphe"/>
              <w:rPr>
                <w:rFonts w:cs="Arial"/>
              </w:rPr>
            </w:pPr>
            <w:r w:rsidRPr="00F14D7F">
              <w:rPr>
                <w:rFonts w:cs="Arial"/>
                <w:lang w:val="fr-LU"/>
              </w:rPr>
              <w:t>La</w:t>
            </w:r>
            <w:r w:rsidRPr="00F14D7F">
              <w:rPr>
                <w:rFonts w:cs="Arial"/>
                <w:b/>
                <w:bCs/>
                <w:lang w:val="fr-LU"/>
              </w:rPr>
              <w:t xml:space="preserve"> politique de protection des salariés contre le harcèlement moral et sexuel</w:t>
            </w:r>
            <w:r w:rsidRPr="00F14D7F">
              <w:rPr>
                <w:rFonts w:cs="Arial"/>
              </w:rPr>
              <w:t xml:space="preserve"> doit être finalisée après information et consultation de la délégation du personnel</w:t>
            </w:r>
            <w:r w:rsidR="001E0803">
              <w:rPr>
                <w:rFonts w:cs="Arial"/>
              </w:rPr>
              <w:t xml:space="preserve"> (</w:t>
            </w:r>
            <w:r w:rsidR="00F931DE">
              <w:rPr>
                <w:rFonts w:cs="Arial"/>
              </w:rPr>
              <w:t>et co-décision dans les entreprises d’au moins 150 salariés)</w:t>
            </w:r>
            <w:r w:rsidRPr="00F14D7F">
              <w:rPr>
                <w:rFonts w:cs="Arial"/>
              </w:rPr>
              <w:t xml:space="preserve">, ou, à défaut de délégation, par l’ensemble des salariés </w:t>
            </w:r>
            <w:r w:rsidRPr="00F14D7F">
              <w:rPr>
                <w:rFonts w:cs="Arial"/>
                <w:lang w:val="fr-LU"/>
              </w:rPr>
              <w:t>(article L.246-3 paragraphe 3 du Code du Travail).</w:t>
            </w:r>
          </w:p>
          <w:p w14:paraId="59D679B7" w14:textId="77777777" w:rsidR="005C095D" w:rsidRDefault="005C095D" w:rsidP="00C926DB">
            <w:pPr>
              <w:pStyle w:val="Paragraphe"/>
              <w:rPr>
                <w:rFonts w:cs="Arial"/>
              </w:rPr>
            </w:pPr>
          </w:p>
          <w:p w14:paraId="65502EE7" w14:textId="1FCEA00C" w:rsidR="005C095D" w:rsidRPr="00F14D7F" w:rsidRDefault="005C095D" w:rsidP="00C926DB">
            <w:pPr>
              <w:pStyle w:val="Paragraphe"/>
              <w:rPr>
                <w:rFonts w:cs="Arial"/>
              </w:rPr>
            </w:pPr>
            <w:r w:rsidRPr="00F14D7F">
              <w:rPr>
                <w:rFonts w:cs="Arial"/>
              </w:rPr>
              <w:t>Le modèle proposé prévoit que la politique soit signée par chaque salarié pour qu’elle soit</w:t>
            </w:r>
            <w:r w:rsidR="002B33C9">
              <w:rPr>
                <w:rFonts w:cs="Arial"/>
              </w:rPr>
              <w:t xml:space="preserve"> opposable aux salariés</w:t>
            </w:r>
            <w:r w:rsidRPr="00F14D7F">
              <w:rPr>
                <w:rFonts w:cs="Arial"/>
              </w:rPr>
              <w:t>.</w:t>
            </w:r>
          </w:p>
          <w:p w14:paraId="66B271C3" w14:textId="26C2A994" w:rsidR="005C095D" w:rsidRPr="003A5BBA" w:rsidRDefault="005C095D" w:rsidP="009912A4">
            <w:pPr>
              <w:pStyle w:val="Paragraphe"/>
              <w:rPr>
                <w:rFonts w:cs="Arial"/>
                <w:i/>
                <w:iCs/>
                <w:color w:val="595959" w:themeColor="text1" w:themeTint="A6"/>
              </w:rPr>
            </w:pPr>
            <w:r w:rsidRPr="003A5BBA">
              <w:rPr>
                <w:rFonts w:cs="Arial"/>
                <w:i/>
                <w:iCs/>
                <w:color w:val="595959" w:themeColor="text1" w:themeTint="A6"/>
              </w:rPr>
              <w:t>.</w:t>
            </w:r>
          </w:p>
          <w:p w14:paraId="66C33688" w14:textId="77777777" w:rsidR="005C095D" w:rsidRPr="003A5BBA" w:rsidRDefault="005C095D" w:rsidP="009912A4">
            <w:pPr>
              <w:pStyle w:val="Paragraphe"/>
              <w:rPr>
                <w:rFonts w:cs="Arial"/>
                <w:i/>
                <w:iCs/>
                <w:color w:val="595959" w:themeColor="text1" w:themeTint="A6"/>
                <w:lang w:val="fr-LU"/>
              </w:rPr>
            </w:pPr>
          </w:p>
        </w:tc>
      </w:tr>
    </w:tbl>
    <w:p w14:paraId="1398657D" w14:textId="587A3384" w:rsidR="000659B1" w:rsidRDefault="000659B1">
      <w:pPr>
        <w:spacing w:before="120" w:line="240" w:lineRule="auto"/>
      </w:pPr>
      <w:r>
        <w:br w:type="page"/>
      </w:r>
    </w:p>
    <w:p w14:paraId="63173740" w14:textId="77777777" w:rsidR="000659B1" w:rsidRDefault="000659B1" w:rsidP="00B0439B">
      <w:pPr>
        <w:spacing w:after="0" w:line="276" w:lineRule="auto"/>
        <w:jc w:val="left"/>
      </w:pPr>
    </w:p>
    <w:p w14:paraId="180D39C5" w14:textId="05E7403F" w:rsidR="00B0439B" w:rsidRDefault="00B0439B" w:rsidP="00B0439B">
      <w:pPr>
        <w:spacing w:after="0" w:line="276" w:lineRule="auto"/>
        <w:jc w:val="left"/>
      </w:pPr>
      <w:r>
        <w:t xml:space="preserve">Entreprise </w:t>
      </w:r>
      <w:r w:rsidRPr="009C2EAE">
        <w:rPr>
          <w:color w:val="0070C0"/>
        </w:rPr>
        <w:t xml:space="preserve">XXXX </w:t>
      </w:r>
    </w:p>
    <w:p w14:paraId="6A29AF7A" w14:textId="77777777" w:rsidR="00B0439B" w:rsidRDefault="00B0439B" w:rsidP="00D34AAD">
      <w:pPr>
        <w:spacing w:after="0" w:line="276" w:lineRule="auto"/>
        <w:jc w:val="center"/>
      </w:pPr>
    </w:p>
    <w:p w14:paraId="4CD25622" w14:textId="430A5BA4" w:rsidR="00D34AAD" w:rsidRPr="009636F2" w:rsidRDefault="00D34AAD" w:rsidP="00D34AAD">
      <w:pPr>
        <w:spacing w:after="0" w:line="276" w:lineRule="auto"/>
        <w:jc w:val="center"/>
        <w:rPr>
          <w:rFonts w:ascii="Arial Black" w:hAnsi="Arial Black"/>
          <w:sz w:val="28"/>
          <w:szCs w:val="24"/>
        </w:rPr>
      </w:pPr>
      <w:r w:rsidRPr="009636F2">
        <w:rPr>
          <w:rFonts w:ascii="Arial Black" w:hAnsi="Arial Black"/>
          <w:sz w:val="28"/>
          <w:szCs w:val="24"/>
        </w:rPr>
        <w:t>POLITIQUE DE PROTECTION DES SALARIES CONTRE LE HARCELEMENT MORAL ET SEXUEL</w:t>
      </w:r>
    </w:p>
    <w:p w14:paraId="3C3F3CDB" w14:textId="77777777" w:rsidR="00D34AAD" w:rsidRDefault="00D34AAD" w:rsidP="00D34AAD">
      <w:pPr>
        <w:spacing w:after="0" w:line="276" w:lineRule="auto"/>
        <w:jc w:val="center"/>
        <w:rPr>
          <w:rFonts w:ascii="Arial Black" w:hAnsi="Arial Black"/>
          <w:sz w:val="28"/>
          <w:szCs w:val="24"/>
        </w:rPr>
      </w:pPr>
    </w:p>
    <w:sdt>
      <w:sdtPr>
        <w:rPr>
          <w:rFonts w:ascii="Arial" w:eastAsia="Times New Roman" w:hAnsi="Arial" w:cs="Times New Roman"/>
          <w:color w:val="auto"/>
          <w:sz w:val="22"/>
          <w:szCs w:val="20"/>
          <w:lang w:val="fr-FR" w:eastAsia="fr-FR"/>
        </w:rPr>
        <w:id w:val="1495065775"/>
        <w:docPartObj>
          <w:docPartGallery w:val="Table of Contents"/>
          <w:docPartUnique/>
        </w:docPartObj>
      </w:sdtPr>
      <w:sdtEndPr>
        <w:rPr>
          <w:b/>
          <w:bCs/>
        </w:rPr>
      </w:sdtEndPr>
      <w:sdtContent>
        <w:p w14:paraId="0E7A4380" w14:textId="2A6CD75B" w:rsidR="00615163" w:rsidRDefault="00615163" w:rsidP="004C64CD">
          <w:pPr>
            <w:pStyle w:val="TOCHeading"/>
            <w:numPr>
              <w:ilvl w:val="0"/>
              <w:numId w:val="0"/>
            </w:numPr>
          </w:pPr>
          <w:r>
            <w:rPr>
              <w:lang w:val="fr-FR"/>
            </w:rPr>
            <w:t>Table des matières</w:t>
          </w:r>
        </w:p>
        <w:p w14:paraId="1F24BA0C" w14:textId="5A8003FC" w:rsidR="0087703A" w:rsidRDefault="00615163">
          <w:pPr>
            <w:pStyle w:val="TOC1"/>
            <w:tabs>
              <w:tab w:val="left" w:pos="440"/>
              <w:tab w:val="right" w:leader="dot" w:pos="9062"/>
            </w:tabs>
            <w:rPr>
              <w:rFonts w:asciiTheme="minorHAnsi" w:eastAsiaTheme="minorEastAsia" w:hAnsiTheme="minorHAnsi" w:cstheme="minorBidi"/>
              <w:noProof/>
              <w:kern w:val="2"/>
              <w:szCs w:val="22"/>
              <w:lang w:val="en-GB" w:eastAsia="en-GB"/>
              <w14:ligatures w14:val="standardContextual"/>
            </w:rPr>
          </w:pPr>
          <w:r>
            <w:fldChar w:fldCharType="begin"/>
          </w:r>
          <w:r>
            <w:instrText xml:space="preserve"> TOC \o "1-3" \h \z \u </w:instrText>
          </w:r>
          <w:r>
            <w:fldChar w:fldCharType="separate"/>
          </w:r>
          <w:hyperlink w:anchor="_Toc150017101" w:history="1">
            <w:r w:rsidR="0087703A" w:rsidRPr="00D22594">
              <w:rPr>
                <w:rStyle w:val="Hyperlink"/>
                <w:noProof/>
              </w:rPr>
              <w:t>1.</w:t>
            </w:r>
            <w:r w:rsidR="0087703A">
              <w:rPr>
                <w:rFonts w:asciiTheme="minorHAnsi" w:eastAsiaTheme="minorEastAsia" w:hAnsiTheme="minorHAnsi" w:cstheme="minorBidi"/>
                <w:noProof/>
                <w:kern w:val="2"/>
                <w:szCs w:val="22"/>
                <w:lang w:val="en-GB" w:eastAsia="en-GB"/>
                <w14:ligatures w14:val="standardContextual"/>
              </w:rPr>
              <w:tab/>
            </w:r>
            <w:r w:rsidR="0087703A" w:rsidRPr="00D22594">
              <w:rPr>
                <w:rStyle w:val="Hyperlink"/>
                <w:noProof/>
              </w:rPr>
              <w:t>Introduction</w:t>
            </w:r>
            <w:r w:rsidR="0087703A">
              <w:rPr>
                <w:noProof/>
                <w:webHidden/>
              </w:rPr>
              <w:tab/>
            </w:r>
            <w:r w:rsidR="0087703A">
              <w:rPr>
                <w:noProof/>
                <w:webHidden/>
              </w:rPr>
              <w:fldChar w:fldCharType="begin"/>
            </w:r>
            <w:r w:rsidR="0087703A">
              <w:rPr>
                <w:noProof/>
                <w:webHidden/>
              </w:rPr>
              <w:instrText xml:space="preserve"> PAGEREF _Toc150017101 \h </w:instrText>
            </w:r>
            <w:r w:rsidR="0087703A">
              <w:rPr>
                <w:noProof/>
                <w:webHidden/>
              </w:rPr>
            </w:r>
            <w:r w:rsidR="0087703A">
              <w:rPr>
                <w:noProof/>
                <w:webHidden/>
              </w:rPr>
              <w:fldChar w:fldCharType="separate"/>
            </w:r>
            <w:r w:rsidR="00BB0A59">
              <w:rPr>
                <w:noProof/>
                <w:webHidden/>
              </w:rPr>
              <w:t>3</w:t>
            </w:r>
            <w:r w:rsidR="0087703A">
              <w:rPr>
                <w:noProof/>
                <w:webHidden/>
              </w:rPr>
              <w:fldChar w:fldCharType="end"/>
            </w:r>
          </w:hyperlink>
        </w:p>
        <w:p w14:paraId="5F021EA5" w14:textId="3BEAA632" w:rsidR="0087703A" w:rsidRDefault="0087703A">
          <w:pPr>
            <w:pStyle w:val="TOC1"/>
            <w:tabs>
              <w:tab w:val="left" w:pos="440"/>
              <w:tab w:val="right" w:leader="dot" w:pos="9062"/>
            </w:tabs>
            <w:rPr>
              <w:rFonts w:asciiTheme="minorHAnsi" w:eastAsiaTheme="minorEastAsia" w:hAnsiTheme="minorHAnsi" w:cstheme="minorBidi"/>
              <w:noProof/>
              <w:kern w:val="2"/>
              <w:szCs w:val="22"/>
              <w:lang w:val="en-GB" w:eastAsia="en-GB"/>
              <w14:ligatures w14:val="standardContextual"/>
            </w:rPr>
          </w:pPr>
          <w:hyperlink w:anchor="_Toc150017102" w:history="1">
            <w:r w:rsidRPr="00D22594">
              <w:rPr>
                <w:rStyle w:val="Hyperlink"/>
                <w:noProof/>
              </w:rPr>
              <w:t>2.</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Principes généraux</w:t>
            </w:r>
            <w:r>
              <w:rPr>
                <w:noProof/>
                <w:webHidden/>
              </w:rPr>
              <w:tab/>
            </w:r>
            <w:r>
              <w:rPr>
                <w:noProof/>
                <w:webHidden/>
              </w:rPr>
              <w:fldChar w:fldCharType="begin"/>
            </w:r>
            <w:r>
              <w:rPr>
                <w:noProof/>
                <w:webHidden/>
              </w:rPr>
              <w:instrText xml:space="preserve"> PAGEREF _Toc150017102 \h </w:instrText>
            </w:r>
            <w:r>
              <w:rPr>
                <w:noProof/>
                <w:webHidden/>
              </w:rPr>
            </w:r>
            <w:r>
              <w:rPr>
                <w:noProof/>
                <w:webHidden/>
              </w:rPr>
              <w:fldChar w:fldCharType="separate"/>
            </w:r>
            <w:r w:rsidR="00BB0A59">
              <w:rPr>
                <w:noProof/>
                <w:webHidden/>
              </w:rPr>
              <w:t>3</w:t>
            </w:r>
            <w:r>
              <w:rPr>
                <w:noProof/>
                <w:webHidden/>
              </w:rPr>
              <w:fldChar w:fldCharType="end"/>
            </w:r>
          </w:hyperlink>
        </w:p>
        <w:p w14:paraId="6F5E9A4C" w14:textId="16685BC4" w:rsidR="0087703A" w:rsidRDefault="0087703A">
          <w:pPr>
            <w:pStyle w:val="TOC1"/>
            <w:tabs>
              <w:tab w:val="left" w:pos="440"/>
              <w:tab w:val="right" w:leader="dot" w:pos="9062"/>
            </w:tabs>
            <w:rPr>
              <w:rFonts w:asciiTheme="minorHAnsi" w:eastAsiaTheme="minorEastAsia" w:hAnsiTheme="minorHAnsi" w:cstheme="minorBidi"/>
              <w:noProof/>
              <w:kern w:val="2"/>
              <w:szCs w:val="22"/>
              <w:lang w:val="en-GB" w:eastAsia="en-GB"/>
              <w14:ligatures w14:val="standardContextual"/>
            </w:rPr>
          </w:pPr>
          <w:hyperlink w:anchor="_Toc150017103" w:history="1">
            <w:r w:rsidRPr="00D22594">
              <w:rPr>
                <w:rStyle w:val="Hyperlink"/>
                <w:noProof/>
              </w:rPr>
              <w:t>3.</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Définition du harcèlement moral et sexuel</w:t>
            </w:r>
            <w:r>
              <w:rPr>
                <w:noProof/>
                <w:webHidden/>
              </w:rPr>
              <w:tab/>
            </w:r>
            <w:r>
              <w:rPr>
                <w:noProof/>
                <w:webHidden/>
              </w:rPr>
              <w:fldChar w:fldCharType="begin"/>
            </w:r>
            <w:r>
              <w:rPr>
                <w:noProof/>
                <w:webHidden/>
              </w:rPr>
              <w:instrText xml:space="preserve"> PAGEREF _Toc150017103 \h </w:instrText>
            </w:r>
            <w:r>
              <w:rPr>
                <w:noProof/>
                <w:webHidden/>
              </w:rPr>
            </w:r>
            <w:r>
              <w:rPr>
                <w:noProof/>
                <w:webHidden/>
              </w:rPr>
              <w:fldChar w:fldCharType="separate"/>
            </w:r>
            <w:r w:rsidR="00BB0A59">
              <w:rPr>
                <w:noProof/>
                <w:webHidden/>
              </w:rPr>
              <w:t>4</w:t>
            </w:r>
            <w:r>
              <w:rPr>
                <w:noProof/>
                <w:webHidden/>
              </w:rPr>
              <w:fldChar w:fldCharType="end"/>
            </w:r>
          </w:hyperlink>
        </w:p>
        <w:p w14:paraId="1B524734" w14:textId="406D9F8E" w:rsidR="0087703A" w:rsidRDefault="0087703A">
          <w:pPr>
            <w:pStyle w:val="TOC2"/>
            <w:tabs>
              <w:tab w:val="left" w:pos="660"/>
              <w:tab w:val="right" w:leader="dot" w:pos="9062"/>
            </w:tabs>
            <w:rPr>
              <w:rFonts w:asciiTheme="minorHAnsi" w:eastAsiaTheme="minorEastAsia" w:hAnsiTheme="minorHAnsi" w:cstheme="minorBidi"/>
              <w:noProof/>
              <w:kern w:val="2"/>
              <w:szCs w:val="22"/>
              <w:lang w:val="en-GB" w:eastAsia="en-GB"/>
              <w14:ligatures w14:val="standardContextual"/>
            </w:rPr>
          </w:pPr>
          <w:hyperlink w:anchor="_Toc150017104" w:history="1">
            <w:r w:rsidRPr="00D22594">
              <w:rPr>
                <w:rStyle w:val="Hyperlink"/>
                <w:noProof/>
              </w:rPr>
              <w:t>A.</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Définition du harcèlement moral</w:t>
            </w:r>
            <w:r>
              <w:rPr>
                <w:noProof/>
                <w:webHidden/>
              </w:rPr>
              <w:tab/>
            </w:r>
            <w:r>
              <w:rPr>
                <w:noProof/>
                <w:webHidden/>
              </w:rPr>
              <w:fldChar w:fldCharType="begin"/>
            </w:r>
            <w:r>
              <w:rPr>
                <w:noProof/>
                <w:webHidden/>
              </w:rPr>
              <w:instrText xml:space="preserve"> PAGEREF _Toc150017104 \h </w:instrText>
            </w:r>
            <w:r>
              <w:rPr>
                <w:noProof/>
                <w:webHidden/>
              </w:rPr>
            </w:r>
            <w:r>
              <w:rPr>
                <w:noProof/>
                <w:webHidden/>
              </w:rPr>
              <w:fldChar w:fldCharType="separate"/>
            </w:r>
            <w:r w:rsidR="00BB0A59">
              <w:rPr>
                <w:noProof/>
                <w:webHidden/>
              </w:rPr>
              <w:t>4</w:t>
            </w:r>
            <w:r>
              <w:rPr>
                <w:noProof/>
                <w:webHidden/>
              </w:rPr>
              <w:fldChar w:fldCharType="end"/>
            </w:r>
          </w:hyperlink>
        </w:p>
        <w:p w14:paraId="3E825774" w14:textId="2D2E77A6" w:rsidR="0087703A" w:rsidRDefault="0087703A">
          <w:pPr>
            <w:pStyle w:val="TOC2"/>
            <w:tabs>
              <w:tab w:val="left" w:pos="660"/>
              <w:tab w:val="right" w:leader="dot" w:pos="9062"/>
            </w:tabs>
            <w:rPr>
              <w:rFonts w:asciiTheme="minorHAnsi" w:eastAsiaTheme="minorEastAsia" w:hAnsiTheme="minorHAnsi" w:cstheme="minorBidi"/>
              <w:noProof/>
              <w:kern w:val="2"/>
              <w:szCs w:val="22"/>
              <w:lang w:val="en-GB" w:eastAsia="en-GB"/>
              <w14:ligatures w14:val="standardContextual"/>
            </w:rPr>
          </w:pPr>
          <w:hyperlink w:anchor="_Toc150017105" w:history="1">
            <w:r w:rsidRPr="00D22594">
              <w:rPr>
                <w:rStyle w:val="Hyperlink"/>
                <w:noProof/>
              </w:rPr>
              <w:t>B.</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Définition du harcèlement sexuel</w:t>
            </w:r>
            <w:r>
              <w:rPr>
                <w:noProof/>
                <w:webHidden/>
              </w:rPr>
              <w:tab/>
            </w:r>
            <w:r>
              <w:rPr>
                <w:noProof/>
                <w:webHidden/>
              </w:rPr>
              <w:fldChar w:fldCharType="begin"/>
            </w:r>
            <w:r>
              <w:rPr>
                <w:noProof/>
                <w:webHidden/>
              </w:rPr>
              <w:instrText xml:space="preserve"> PAGEREF _Toc150017105 \h </w:instrText>
            </w:r>
            <w:r>
              <w:rPr>
                <w:noProof/>
                <w:webHidden/>
              </w:rPr>
            </w:r>
            <w:r>
              <w:rPr>
                <w:noProof/>
                <w:webHidden/>
              </w:rPr>
              <w:fldChar w:fldCharType="separate"/>
            </w:r>
            <w:r w:rsidR="00BB0A59">
              <w:rPr>
                <w:noProof/>
                <w:webHidden/>
              </w:rPr>
              <w:t>4</w:t>
            </w:r>
            <w:r>
              <w:rPr>
                <w:noProof/>
                <w:webHidden/>
              </w:rPr>
              <w:fldChar w:fldCharType="end"/>
            </w:r>
          </w:hyperlink>
        </w:p>
        <w:p w14:paraId="2961D482" w14:textId="219C9F69" w:rsidR="0087703A" w:rsidRDefault="0087703A">
          <w:pPr>
            <w:pStyle w:val="TOC1"/>
            <w:tabs>
              <w:tab w:val="left" w:pos="440"/>
              <w:tab w:val="right" w:leader="dot" w:pos="9062"/>
            </w:tabs>
            <w:rPr>
              <w:rFonts w:asciiTheme="minorHAnsi" w:eastAsiaTheme="minorEastAsia" w:hAnsiTheme="minorHAnsi" w:cstheme="minorBidi"/>
              <w:noProof/>
              <w:kern w:val="2"/>
              <w:szCs w:val="22"/>
              <w:lang w:val="en-GB" w:eastAsia="en-GB"/>
              <w14:ligatures w14:val="standardContextual"/>
            </w:rPr>
          </w:pPr>
          <w:hyperlink w:anchor="_Toc150017106" w:history="1">
            <w:r w:rsidRPr="00D22594">
              <w:rPr>
                <w:rStyle w:val="Hyperlink"/>
                <w:noProof/>
              </w:rPr>
              <w:t>4.</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Gestion des plaintes pour harcèlement moral ou sexuel</w:t>
            </w:r>
            <w:r>
              <w:rPr>
                <w:noProof/>
                <w:webHidden/>
              </w:rPr>
              <w:tab/>
            </w:r>
            <w:r>
              <w:rPr>
                <w:noProof/>
                <w:webHidden/>
              </w:rPr>
              <w:fldChar w:fldCharType="begin"/>
            </w:r>
            <w:r>
              <w:rPr>
                <w:noProof/>
                <w:webHidden/>
              </w:rPr>
              <w:instrText xml:space="preserve"> PAGEREF _Toc150017106 \h </w:instrText>
            </w:r>
            <w:r>
              <w:rPr>
                <w:noProof/>
                <w:webHidden/>
              </w:rPr>
            </w:r>
            <w:r>
              <w:rPr>
                <w:noProof/>
                <w:webHidden/>
              </w:rPr>
              <w:fldChar w:fldCharType="separate"/>
            </w:r>
            <w:r w:rsidR="00BB0A59">
              <w:rPr>
                <w:noProof/>
                <w:webHidden/>
              </w:rPr>
              <w:t>5</w:t>
            </w:r>
            <w:r>
              <w:rPr>
                <w:noProof/>
                <w:webHidden/>
              </w:rPr>
              <w:fldChar w:fldCharType="end"/>
            </w:r>
          </w:hyperlink>
        </w:p>
        <w:p w14:paraId="29225120" w14:textId="53AACB4B" w:rsidR="0087703A" w:rsidRDefault="0087703A">
          <w:pPr>
            <w:pStyle w:val="TOC2"/>
            <w:tabs>
              <w:tab w:val="left" w:pos="660"/>
              <w:tab w:val="right" w:leader="dot" w:pos="9062"/>
            </w:tabs>
            <w:rPr>
              <w:rFonts w:asciiTheme="minorHAnsi" w:eastAsiaTheme="minorEastAsia" w:hAnsiTheme="minorHAnsi" w:cstheme="minorBidi"/>
              <w:noProof/>
              <w:kern w:val="2"/>
              <w:szCs w:val="22"/>
              <w:lang w:val="en-GB" w:eastAsia="en-GB"/>
              <w14:ligatures w14:val="standardContextual"/>
            </w:rPr>
          </w:pPr>
          <w:hyperlink w:anchor="_Toc150017107" w:history="1">
            <w:r w:rsidRPr="00D22594">
              <w:rPr>
                <w:rStyle w:val="Hyperlink"/>
                <w:noProof/>
              </w:rPr>
              <w:t>A.</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Procédure informelle</w:t>
            </w:r>
            <w:r>
              <w:rPr>
                <w:noProof/>
                <w:webHidden/>
              </w:rPr>
              <w:tab/>
            </w:r>
            <w:r>
              <w:rPr>
                <w:noProof/>
                <w:webHidden/>
              </w:rPr>
              <w:fldChar w:fldCharType="begin"/>
            </w:r>
            <w:r>
              <w:rPr>
                <w:noProof/>
                <w:webHidden/>
              </w:rPr>
              <w:instrText xml:space="preserve"> PAGEREF _Toc150017107 \h </w:instrText>
            </w:r>
            <w:r>
              <w:rPr>
                <w:noProof/>
                <w:webHidden/>
              </w:rPr>
            </w:r>
            <w:r>
              <w:rPr>
                <w:noProof/>
                <w:webHidden/>
              </w:rPr>
              <w:fldChar w:fldCharType="separate"/>
            </w:r>
            <w:r w:rsidR="00BB0A59">
              <w:rPr>
                <w:noProof/>
                <w:webHidden/>
              </w:rPr>
              <w:t>5</w:t>
            </w:r>
            <w:r>
              <w:rPr>
                <w:noProof/>
                <w:webHidden/>
              </w:rPr>
              <w:fldChar w:fldCharType="end"/>
            </w:r>
          </w:hyperlink>
        </w:p>
        <w:p w14:paraId="248F008F" w14:textId="475D7732" w:rsidR="0087703A" w:rsidRDefault="0087703A">
          <w:pPr>
            <w:pStyle w:val="TOC2"/>
            <w:tabs>
              <w:tab w:val="left" w:pos="660"/>
              <w:tab w:val="right" w:leader="dot" w:pos="9062"/>
            </w:tabs>
            <w:rPr>
              <w:rFonts w:asciiTheme="minorHAnsi" w:eastAsiaTheme="minorEastAsia" w:hAnsiTheme="minorHAnsi" w:cstheme="minorBidi"/>
              <w:noProof/>
              <w:kern w:val="2"/>
              <w:szCs w:val="22"/>
              <w:lang w:val="en-GB" w:eastAsia="en-GB"/>
              <w14:ligatures w14:val="standardContextual"/>
            </w:rPr>
          </w:pPr>
          <w:hyperlink w:anchor="_Toc150017108" w:history="1">
            <w:r w:rsidRPr="00D22594">
              <w:rPr>
                <w:rStyle w:val="Hyperlink"/>
                <w:noProof/>
              </w:rPr>
              <w:t>B.</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Signalement d’un acte de harcèlement - Procédure formelle</w:t>
            </w:r>
            <w:r>
              <w:rPr>
                <w:noProof/>
                <w:webHidden/>
              </w:rPr>
              <w:tab/>
            </w:r>
            <w:r>
              <w:rPr>
                <w:noProof/>
                <w:webHidden/>
              </w:rPr>
              <w:fldChar w:fldCharType="begin"/>
            </w:r>
            <w:r>
              <w:rPr>
                <w:noProof/>
                <w:webHidden/>
              </w:rPr>
              <w:instrText xml:space="preserve"> PAGEREF _Toc150017108 \h </w:instrText>
            </w:r>
            <w:r>
              <w:rPr>
                <w:noProof/>
                <w:webHidden/>
              </w:rPr>
            </w:r>
            <w:r>
              <w:rPr>
                <w:noProof/>
                <w:webHidden/>
              </w:rPr>
              <w:fldChar w:fldCharType="separate"/>
            </w:r>
            <w:r w:rsidR="00BB0A59">
              <w:rPr>
                <w:noProof/>
                <w:webHidden/>
              </w:rPr>
              <w:t>5</w:t>
            </w:r>
            <w:r>
              <w:rPr>
                <w:noProof/>
                <w:webHidden/>
              </w:rPr>
              <w:fldChar w:fldCharType="end"/>
            </w:r>
          </w:hyperlink>
        </w:p>
        <w:p w14:paraId="1D152FD0" w14:textId="46FDF336" w:rsidR="0087703A" w:rsidRDefault="0087703A">
          <w:pPr>
            <w:pStyle w:val="TOC3"/>
            <w:rPr>
              <w:rFonts w:asciiTheme="minorHAnsi" w:eastAsiaTheme="minorEastAsia" w:hAnsiTheme="minorHAnsi" w:cstheme="minorBidi"/>
              <w:noProof/>
              <w:kern w:val="2"/>
              <w:szCs w:val="22"/>
              <w:lang w:val="en-GB" w:eastAsia="en-GB"/>
              <w14:ligatures w14:val="standardContextual"/>
            </w:rPr>
          </w:pPr>
          <w:hyperlink w:anchor="_Toc150017109" w:history="1">
            <w:r w:rsidRPr="00D22594">
              <w:rPr>
                <w:rStyle w:val="Hyperlink"/>
                <w:noProof/>
              </w:rPr>
              <w:t>(1)</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Points de Contacts désignés en matière de harcèlement</w:t>
            </w:r>
            <w:r>
              <w:rPr>
                <w:noProof/>
                <w:webHidden/>
              </w:rPr>
              <w:tab/>
            </w:r>
            <w:r>
              <w:rPr>
                <w:noProof/>
                <w:webHidden/>
              </w:rPr>
              <w:fldChar w:fldCharType="begin"/>
            </w:r>
            <w:r>
              <w:rPr>
                <w:noProof/>
                <w:webHidden/>
              </w:rPr>
              <w:instrText xml:space="preserve"> PAGEREF _Toc150017109 \h </w:instrText>
            </w:r>
            <w:r>
              <w:rPr>
                <w:noProof/>
                <w:webHidden/>
              </w:rPr>
            </w:r>
            <w:r>
              <w:rPr>
                <w:noProof/>
                <w:webHidden/>
              </w:rPr>
              <w:fldChar w:fldCharType="separate"/>
            </w:r>
            <w:r w:rsidR="00BB0A59">
              <w:rPr>
                <w:noProof/>
                <w:webHidden/>
              </w:rPr>
              <w:t>5</w:t>
            </w:r>
            <w:r>
              <w:rPr>
                <w:noProof/>
                <w:webHidden/>
              </w:rPr>
              <w:fldChar w:fldCharType="end"/>
            </w:r>
          </w:hyperlink>
        </w:p>
        <w:p w14:paraId="50D80B70" w14:textId="12D502FE" w:rsidR="0087703A" w:rsidRDefault="0087703A">
          <w:pPr>
            <w:pStyle w:val="TOC3"/>
            <w:rPr>
              <w:rFonts w:asciiTheme="minorHAnsi" w:eastAsiaTheme="minorEastAsia" w:hAnsiTheme="minorHAnsi" w:cstheme="minorBidi"/>
              <w:noProof/>
              <w:kern w:val="2"/>
              <w:szCs w:val="22"/>
              <w:lang w:val="en-GB" w:eastAsia="en-GB"/>
              <w14:ligatures w14:val="standardContextual"/>
            </w:rPr>
          </w:pPr>
          <w:hyperlink w:anchor="_Toc150017110" w:history="1">
            <w:r w:rsidRPr="00D22594">
              <w:rPr>
                <w:rStyle w:val="Hyperlink"/>
                <w:noProof/>
              </w:rPr>
              <w:t>(2)</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Procédure de plainte / signalement</w:t>
            </w:r>
            <w:r>
              <w:rPr>
                <w:noProof/>
                <w:webHidden/>
              </w:rPr>
              <w:tab/>
            </w:r>
            <w:r>
              <w:rPr>
                <w:noProof/>
                <w:webHidden/>
              </w:rPr>
              <w:fldChar w:fldCharType="begin"/>
            </w:r>
            <w:r>
              <w:rPr>
                <w:noProof/>
                <w:webHidden/>
              </w:rPr>
              <w:instrText xml:space="preserve"> PAGEREF _Toc150017110 \h </w:instrText>
            </w:r>
            <w:r>
              <w:rPr>
                <w:noProof/>
                <w:webHidden/>
              </w:rPr>
            </w:r>
            <w:r>
              <w:rPr>
                <w:noProof/>
                <w:webHidden/>
              </w:rPr>
              <w:fldChar w:fldCharType="separate"/>
            </w:r>
            <w:r w:rsidR="00BB0A59">
              <w:rPr>
                <w:noProof/>
                <w:webHidden/>
              </w:rPr>
              <w:t>5</w:t>
            </w:r>
            <w:r>
              <w:rPr>
                <w:noProof/>
                <w:webHidden/>
              </w:rPr>
              <w:fldChar w:fldCharType="end"/>
            </w:r>
          </w:hyperlink>
        </w:p>
        <w:p w14:paraId="0B3BAF77" w14:textId="0F000387" w:rsidR="0087703A" w:rsidRDefault="0087703A">
          <w:pPr>
            <w:pStyle w:val="TOC3"/>
            <w:rPr>
              <w:rFonts w:asciiTheme="minorHAnsi" w:eastAsiaTheme="minorEastAsia" w:hAnsiTheme="minorHAnsi" w:cstheme="minorBidi"/>
              <w:noProof/>
              <w:kern w:val="2"/>
              <w:szCs w:val="22"/>
              <w:lang w:val="en-GB" w:eastAsia="en-GB"/>
              <w14:ligatures w14:val="standardContextual"/>
            </w:rPr>
          </w:pPr>
          <w:hyperlink w:anchor="_Toc150017111" w:history="1">
            <w:r w:rsidRPr="00D22594">
              <w:rPr>
                <w:rStyle w:val="Hyperlink"/>
                <w:noProof/>
              </w:rPr>
              <w:t>(3)</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Accusé de réception et décision sur la recevabilité du signalement</w:t>
            </w:r>
            <w:r>
              <w:rPr>
                <w:noProof/>
                <w:webHidden/>
              </w:rPr>
              <w:tab/>
            </w:r>
            <w:r>
              <w:rPr>
                <w:noProof/>
                <w:webHidden/>
              </w:rPr>
              <w:fldChar w:fldCharType="begin"/>
            </w:r>
            <w:r>
              <w:rPr>
                <w:noProof/>
                <w:webHidden/>
              </w:rPr>
              <w:instrText xml:space="preserve"> PAGEREF _Toc150017111 \h </w:instrText>
            </w:r>
            <w:r>
              <w:rPr>
                <w:noProof/>
                <w:webHidden/>
              </w:rPr>
            </w:r>
            <w:r>
              <w:rPr>
                <w:noProof/>
                <w:webHidden/>
              </w:rPr>
              <w:fldChar w:fldCharType="separate"/>
            </w:r>
            <w:r w:rsidR="00BB0A59">
              <w:rPr>
                <w:noProof/>
                <w:webHidden/>
              </w:rPr>
              <w:t>6</w:t>
            </w:r>
            <w:r>
              <w:rPr>
                <w:noProof/>
                <w:webHidden/>
              </w:rPr>
              <w:fldChar w:fldCharType="end"/>
            </w:r>
          </w:hyperlink>
        </w:p>
        <w:p w14:paraId="0BC731AA" w14:textId="62E62B7B" w:rsidR="0087703A" w:rsidRDefault="0087703A">
          <w:pPr>
            <w:pStyle w:val="TOC3"/>
            <w:rPr>
              <w:rFonts w:asciiTheme="minorHAnsi" w:eastAsiaTheme="minorEastAsia" w:hAnsiTheme="minorHAnsi" w:cstheme="minorBidi"/>
              <w:noProof/>
              <w:kern w:val="2"/>
              <w:szCs w:val="22"/>
              <w:lang w:val="en-GB" w:eastAsia="en-GB"/>
              <w14:ligatures w14:val="standardContextual"/>
            </w:rPr>
          </w:pPr>
          <w:hyperlink w:anchor="_Toc150017112" w:history="1">
            <w:r w:rsidRPr="00D22594">
              <w:rPr>
                <w:rStyle w:val="Hyperlink"/>
                <w:noProof/>
              </w:rPr>
              <w:t>(4)</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Enquête interne</w:t>
            </w:r>
            <w:r>
              <w:rPr>
                <w:noProof/>
                <w:webHidden/>
              </w:rPr>
              <w:tab/>
            </w:r>
            <w:r>
              <w:rPr>
                <w:noProof/>
                <w:webHidden/>
              </w:rPr>
              <w:fldChar w:fldCharType="begin"/>
            </w:r>
            <w:r>
              <w:rPr>
                <w:noProof/>
                <w:webHidden/>
              </w:rPr>
              <w:instrText xml:space="preserve"> PAGEREF _Toc150017112 \h </w:instrText>
            </w:r>
            <w:r>
              <w:rPr>
                <w:noProof/>
                <w:webHidden/>
              </w:rPr>
            </w:r>
            <w:r>
              <w:rPr>
                <w:noProof/>
                <w:webHidden/>
              </w:rPr>
              <w:fldChar w:fldCharType="separate"/>
            </w:r>
            <w:r w:rsidR="00BB0A59">
              <w:rPr>
                <w:noProof/>
                <w:webHidden/>
              </w:rPr>
              <w:t>6</w:t>
            </w:r>
            <w:r>
              <w:rPr>
                <w:noProof/>
                <w:webHidden/>
              </w:rPr>
              <w:fldChar w:fldCharType="end"/>
            </w:r>
          </w:hyperlink>
        </w:p>
        <w:p w14:paraId="73C8FA88" w14:textId="48731A00" w:rsidR="0087703A" w:rsidRDefault="0087703A">
          <w:pPr>
            <w:pStyle w:val="TOC3"/>
            <w:rPr>
              <w:rFonts w:asciiTheme="minorHAnsi" w:eastAsiaTheme="minorEastAsia" w:hAnsiTheme="minorHAnsi" w:cstheme="minorBidi"/>
              <w:noProof/>
              <w:kern w:val="2"/>
              <w:szCs w:val="22"/>
              <w:lang w:val="en-GB" w:eastAsia="en-GB"/>
              <w14:ligatures w14:val="standardContextual"/>
            </w:rPr>
          </w:pPr>
          <w:hyperlink w:anchor="_Toc150017113" w:history="1">
            <w:r w:rsidRPr="00D22594">
              <w:rPr>
                <w:rStyle w:val="Hyperlink"/>
                <w:noProof/>
              </w:rPr>
              <w:t>(5)</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Résultat de l’enquête</w:t>
            </w:r>
            <w:r>
              <w:rPr>
                <w:noProof/>
                <w:webHidden/>
              </w:rPr>
              <w:tab/>
            </w:r>
            <w:r>
              <w:rPr>
                <w:noProof/>
                <w:webHidden/>
              </w:rPr>
              <w:fldChar w:fldCharType="begin"/>
            </w:r>
            <w:r>
              <w:rPr>
                <w:noProof/>
                <w:webHidden/>
              </w:rPr>
              <w:instrText xml:space="preserve"> PAGEREF _Toc150017113 \h </w:instrText>
            </w:r>
            <w:r>
              <w:rPr>
                <w:noProof/>
                <w:webHidden/>
              </w:rPr>
            </w:r>
            <w:r>
              <w:rPr>
                <w:noProof/>
                <w:webHidden/>
              </w:rPr>
              <w:fldChar w:fldCharType="separate"/>
            </w:r>
            <w:r w:rsidR="00BB0A59">
              <w:rPr>
                <w:noProof/>
                <w:webHidden/>
              </w:rPr>
              <w:t>7</w:t>
            </w:r>
            <w:r>
              <w:rPr>
                <w:noProof/>
                <w:webHidden/>
              </w:rPr>
              <w:fldChar w:fldCharType="end"/>
            </w:r>
          </w:hyperlink>
        </w:p>
        <w:p w14:paraId="004020F5" w14:textId="19B08801" w:rsidR="0087703A" w:rsidRDefault="0087703A">
          <w:pPr>
            <w:pStyle w:val="TOC1"/>
            <w:tabs>
              <w:tab w:val="left" w:pos="440"/>
              <w:tab w:val="right" w:leader="dot" w:pos="9062"/>
            </w:tabs>
            <w:rPr>
              <w:rFonts w:asciiTheme="minorHAnsi" w:eastAsiaTheme="minorEastAsia" w:hAnsiTheme="minorHAnsi" w:cstheme="minorBidi"/>
              <w:noProof/>
              <w:kern w:val="2"/>
              <w:szCs w:val="22"/>
              <w:lang w:val="en-GB" w:eastAsia="en-GB"/>
              <w14:ligatures w14:val="standardContextual"/>
            </w:rPr>
          </w:pPr>
          <w:hyperlink w:anchor="_Toc150017114" w:history="1">
            <w:r w:rsidRPr="00D22594">
              <w:rPr>
                <w:rStyle w:val="Hyperlink"/>
                <w:noProof/>
              </w:rPr>
              <w:t>5.</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Suites d’une plainte pour harcèlement moral ou sexuel</w:t>
            </w:r>
            <w:r>
              <w:rPr>
                <w:noProof/>
                <w:webHidden/>
              </w:rPr>
              <w:tab/>
            </w:r>
            <w:r>
              <w:rPr>
                <w:noProof/>
                <w:webHidden/>
              </w:rPr>
              <w:fldChar w:fldCharType="begin"/>
            </w:r>
            <w:r>
              <w:rPr>
                <w:noProof/>
                <w:webHidden/>
              </w:rPr>
              <w:instrText xml:space="preserve"> PAGEREF _Toc150017114 \h </w:instrText>
            </w:r>
            <w:r>
              <w:rPr>
                <w:noProof/>
                <w:webHidden/>
              </w:rPr>
            </w:r>
            <w:r>
              <w:rPr>
                <w:noProof/>
                <w:webHidden/>
              </w:rPr>
              <w:fldChar w:fldCharType="separate"/>
            </w:r>
            <w:r w:rsidR="00BB0A59">
              <w:rPr>
                <w:noProof/>
                <w:webHidden/>
              </w:rPr>
              <w:t>7</w:t>
            </w:r>
            <w:r>
              <w:rPr>
                <w:noProof/>
                <w:webHidden/>
              </w:rPr>
              <w:fldChar w:fldCharType="end"/>
            </w:r>
          </w:hyperlink>
        </w:p>
        <w:p w14:paraId="373CF9B2" w14:textId="510AA705" w:rsidR="0087703A" w:rsidRDefault="0087703A">
          <w:pPr>
            <w:pStyle w:val="TOC2"/>
            <w:tabs>
              <w:tab w:val="left" w:pos="660"/>
              <w:tab w:val="right" w:leader="dot" w:pos="9062"/>
            </w:tabs>
            <w:rPr>
              <w:rFonts w:asciiTheme="minorHAnsi" w:eastAsiaTheme="minorEastAsia" w:hAnsiTheme="minorHAnsi" w:cstheme="minorBidi"/>
              <w:noProof/>
              <w:kern w:val="2"/>
              <w:szCs w:val="22"/>
              <w:lang w:val="en-GB" w:eastAsia="en-GB"/>
              <w14:ligatures w14:val="standardContextual"/>
            </w:rPr>
          </w:pPr>
          <w:hyperlink w:anchor="_Toc150017115" w:history="1">
            <w:r w:rsidRPr="00D22594">
              <w:rPr>
                <w:rStyle w:val="Hyperlink"/>
                <w:noProof/>
              </w:rPr>
              <w:t>A.</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Si les faits sont constitutifs de harcèlement moral ou sexuel</w:t>
            </w:r>
            <w:r>
              <w:rPr>
                <w:noProof/>
                <w:webHidden/>
              </w:rPr>
              <w:tab/>
            </w:r>
            <w:r>
              <w:rPr>
                <w:noProof/>
                <w:webHidden/>
              </w:rPr>
              <w:fldChar w:fldCharType="begin"/>
            </w:r>
            <w:r>
              <w:rPr>
                <w:noProof/>
                <w:webHidden/>
              </w:rPr>
              <w:instrText xml:space="preserve"> PAGEREF _Toc150017115 \h </w:instrText>
            </w:r>
            <w:r>
              <w:rPr>
                <w:noProof/>
                <w:webHidden/>
              </w:rPr>
            </w:r>
            <w:r>
              <w:rPr>
                <w:noProof/>
                <w:webHidden/>
              </w:rPr>
              <w:fldChar w:fldCharType="separate"/>
            </w:r>
            <w:r w:rsidR="00BB0A59">
              <w:rPr>
                <w:noProof/>
                <w:webHidden/>
              </w:rPr>
              <w:t>7</w:t>
            </w:r>
            <w:r>
              <w:rPr>
                <w:noProof/>
                <w:webHidden/>
              </w:rPr>
              <w:fldChar w:fldCharType="end"/>
            </w:r>
          </w:hyperlink>
        </w:p>
        <w:p w14:paraId="3943FF54" w14:textId="0A919CEC" w:rsidR="0087703A" w:rsidRDefault="0087703A">
          <w:pPr>
            <w:pStyle w:val="TOC3"/>
            <w:rPr>
              <w:rFonts w:asciiTheme="minorHAnsi" w:eastAsiaTheme="minorEastAsia" w:hAnsiTheme="minorHAnsi" w:cstheme="minorBidi"/>
              <w:noProof/>
              <w:kern w:val="2"/>
              <w:szCs w:val="22"/>
              <w:lang w:val="en-GB" w:eastAsia="en-GB"/>
              <w14:ligatures w14:val="standardContextual"/>
            </w:rPr>
          </w:pPr>
          <w:hyperlink w:anchor="_Toc150017116" w:history="1">
            <w:r w:rsidRPr="00D22594">
              <w:rPr>
                <w:rStyle w:val="Hyperlink"/>
                <w:noProof/>
              </w:rPr>
              <w:t>(1)</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Sanctions l’encontre du/des auteur(s) d’un harcèlement</w:t>
            </w:r>
            <w:r>
              <w:rPr>
                <w:noProof/>
                <w:webHidden/>
              </w:rPr>
              <w:tab/>
            </w:r>
            <w:r>
              <w:rPr>
                <w:noProof/>
                <w:webHidden/>
              </w:rPr>
              <w:fldChar w:fldCharType="begin"/>
            </w:r>
            <w:r>
              <w:rPr>
                <w:noProof/>
                <w:webHidden/>
              </w:rPr>
              <w:instrText xml:space="preserve"> PAGEREF _Toc150017116 \h </w:instrText>
            </w:r>
            <w:r>
              <w:rPr>
                <w:noProof/>
                <w:webHidden/>
              </w:rPr>
            </w:r>
            <w:r>
              <w:rPr>
                <w:noProof/>
                <w:webHidden/>
              </w:rPr>
              <w:fldChar w:fldCharType="separate"/>
            </w:r>
            <w:r w:rsidR="00BB0A59">
              <w:rPr>
                <w:noProof/>
                <w:webHidden/>
              </w:rPr>
              <w:t>7</w:t>
            </w:r>
            <w:r>
              <w:rPr>
                <w:noProof/>
                <w:webHidden/>
              </w:rPr>
              <w:fldChar w:fldCharType="end"/>
            </w:r>
          </w:hyperlink>
        </w:p>
        <w:p w14:paraId="00A6FD54" w14:textId="514B12DD" w:rsidR="0087703A" w:rsidRDefault="0087703A">
          <w:pPr>
            <w:pStyle w:val="TOC3"/>
            <w:rPr>
              <w:rFonts w:asciiTheme="minorHAnsi" w:eastAsiaTheme="minorEastAsia" w:hAnsiTheme="minorHAnsi" w:cstheme="minorBidi"/>
              <w:noProof/>
              <w:kern w:val="2"/>
              <w:szCs w:val="22"/>
              <w:lang w:val="en-GB" w:eastAsia="en-GB"/>
              <w14:ligatures w14:val="standardContextual"/>
            </w:rPr>
          </w:pPr>
          <w:hyperlink w:anchor="_Toc150017117" w:history="1">
            <w:r w:rsidRPr="00D22594">
              <w:rPr>
                <w:rStyle w:val="Hyperlink"/>
                <w:noProof/>
              </w:rPr>
              <w:t>(2)</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Mesures d’accompagnement à l’égard de la victime de harcèlement</w:t>
            </w:r>
            <w:r>
              <w:rPr>
                <w:noProof/>
                <w:webHidden/>
              </w:rPr>
              <w:tab/>
            </w:r>
            <w:r>
              <w:rPr>
                <w:noProof/>
                <w:webHidden/>
              </w:rPr>
              <w:fldChar w:fldCharType="begin"/>
            </w:r>
            <w:r>
              <w:rPr>
                <w:noProof/>
                <w:webHidden/>
              </w:rPr>
              <w:instrText xml:space="preserve"> PAGEREF _Toc150017117 \h </w:instrText>
            </w:r>
            <w:r>
              <w:rPr>
                <w:noProof/>
                <w:webHidden/>
              </w:rPr>
            </w:r>
            <w:r>
              <w:rPr>
                <w:noProof/>
                <w:webHidden/>
              </w:rPr>
              <w:fldChar w:fldCharType="separate"/>
            </w:r>
            <w:r w:rsidR="00BB0A59">
              <w:rPr>
                <w:noProof/>
                <w:webHidden/>
              </w:rPr>
              <w:t>8</w:t>
            </w:r>
            <w:r>
              <w:rPr>
                <w:noProof/>
                <w:webHidden/>
              </w:rPr>
              <w:fldChar w:fldCharType="end"/>
            </w:r>
          </w:hyperlink>
        </w:p>
        <w:p w14:paraId="215141C1" w14:textId="7B263EEC" w:rsidR="0087703A" w:rsidRDefault="0087703A">
          <w:pPr>
            <w:pStyle w:val="TOC3"/>
            <w:rPr>
              <w:rFonts w:asciiTheme="minorHAnsi" w:eastAsiaTheme="minorEastAsia" w:hAnsiTheme="minorHAnsi" w:cstheme="minorBidi"/>
              <w:noProof/>
              <w:kern w:val="2"/>
              <w:szCs w:val="22"/>
              <w:lang w:val="en-GB" w:eastAsia="en-GB"/>
              <w14:ligatures w14:val="standardContextual"/>
            </w:rPr>
          </w:pPr>
          <w:hyperlink w:anchor="_Toc150017118" w:history="1">
            <w:r w:rsidRPr="00D22594">
              <w:rPr>
                <w:rStyle w:val="Hyperlink"/>
                <w:noProof/>
              </w:rPr>
              <w:t>(3)</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Evaluation interne à la suite d’un harcèlement moral</w:t>
            </w:r>
            <w:r>
              <w:rPr>
                <w:noProof/>
                <w:webHidden/>
              </w:rPr>
              <w:tab/>
            </w:r>
            <w:r>
              <w:rPr>
                <w:noProof/>
                <w:webHidden/>
              </w:rPr>
              <w:fldChar w:fldCharType="begin"/>
            </w:r>
            <w:r>
              <w:rPr>
                <w:noProof/>
                <w:webHidden/>
              </w:rPr>
              <w:instrText xml:space="preserve"> PAGEREF _Toc150017118 \h </w:instrText>
            </w:r>
            <w:r>
              <w:rPr>
                <w:noProof/>
                <w:webHidden/>
              </w:rPr>
            </w:r>
            <w:r>
              <w:rPr>
                <w:noProof/>
                <w:webHidden/>
              </w:rPr>
              <w:fldChar w:fldCharType="separate"/>
            </w:r>
            <w:r w:rsidR="00BB0A59">
              <w:rPr>
                <w:noProof/>
                <w:webHidden/>
              </w:rPr>
              <w:t>8</w:t>
            </w:r>
            <w:r>
              <w:rPr>
                <w:noProof/>
                <w:webHidden/>
              </w:rPr>
              <w:fldChar w:fldCharType="end"/>
            </w:r>
          </w:hyperlink>
        </w:p>
        <w:p w14:paraId="45545278" w14:textId="5A3D4A69" w:rsidR="0087703A" w:rsidRDefault="0087703A">
          <w:pPr>
            <w:pStyle w:val="TOC2"/>
            <w:tabs>
              <w:tab w:val="left" w:pos="660"/>
              <w:tab w:val="right" w:leader="dot" w:pos="9062"/>
            </w:tabs>
            <w:rPr>
              <w:rFonts w:asciiTheme="minorHAnsi" w:eastAsiaTheme="minorEastAsia" w:hAnsiTheme="minorHAnsi" w:cstheme="minorBidi"/>
              <w:noProof/>
              <w:kern w:val="2"/>
              <w:szCs w:val="22"/>
              <w:lang w:val="en-GB" w:eastAsia="en-GB"/>
              <w14:ligatures w14:val="standardContextual"/>
            </w:rPr>
          </w:pPr>
          <w:hyperlink w:anchor="_Toc150017119" w:history="1">
            <w:r w:rsidRPr="00D22594">
              <w:rPr>
                <w:rStyle w:val="Hyperlink"/>
                <w:noProof/>
              </w:rPr>
              <w:t>B.</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Si les faits ne qualifient pas de harcèlement moral ou sexuel</w:t>
            </w:r>
            <w:r>
              <w:rPr>
                <w:noProof/>
                <w:webHidden/>
              </w:rPr>
              <w:tab/>
            </w:r>
            <w:r>
              <w:rPr>
                <w:noProof/>
                <w:webHidden/>
              </w:rPr>
              <w:fldChar w:fldCharType="begin"/>
            </w:r>
            <w:r>
              <w:rPr>
                <w:noProof/>
                <w:webHidden/>
              </w:rPr>
              <w:instrText xml:space="preserve"> PAGEREF _Toc150017119 \h </w:instrText>
            </w:r>
            <w:r>
              <w:rPr>
                <w:noProof/>
                <w:webHidden/>
              </w:rPr>
            </w:r>
            <w:r>
              <w:rPr>
                <w:noProof/>
                <w:webHidden/>
              </w:rPr>
              <w:fldChar w:fldCharType="separate"/>
            </w:r>
            <w:r w:rsidR="00BB0A59">
              <w:rPr>
                <w:noProof/>
                <w:webHidden/>
              </w:rPr>
              <w:t>8</w:t>
            </w:r>
            <w:r>
              <w:rPr>
                <w:noProof/>
                <w:webHidden/>
              </w:rPr>
              <w:fldChar w:fldCharType="end"/>
            </w:r>
          </w:hyperlink>
        </w:p>
        <w:p w14:paraId="4EECA444" w14:textId="04D254EF" w:rsidR="0087703A" w:rsidRDefault="0087703A">
          <w:pPr>
            <w:pStyle w:val="TOC1"/>
            <w:tabs>
              <w:tab w:val="left" w:pos="440"/>
              <w:tab w:val="right" w:leader="dot" w:pos="9062"/>
            </w:tabs>
            <w:rPr>
              <w:rFonts w:asciiTheme="minorHAnsi" w:eastAsiaTheme="minorEastAsia" w:hAnsiTheme="minorHAnsi" w:cstheme="minorBidi"/>
              <w:noProof/>
              <w:kern w:val="2"/>
              <w:szCs w:val="22"/>
              <w:lang w:val="en-GB" w:eastAsia="en-GB"/>
              <w14:ligatures w14:val="standardContextual"/>
            </w:rPr>
          </w:pPr>
          <w:hyperlink w:anchor="_Toc150017120" w:history="1">
            <w:r w:rsidRPr="00D22594">
              <w:rPr>
                <w:rStyle w:val="Hyperlink"/>
                <w:noProof/>
              </w:rPr>
              <w:t>6.</w:t>
            </w:r>
            <w:r>
              <w:rPr>
                <w:rFonts w:asciiTheme="minorHAnsi" w:eastAsiaTheme="minorEastAsia" w:hAnsiTheme="minorHAnsi" w:cstheme="minorBidi"/>
                <w:noProof/>
                <w:kern w:val="2"/>
                <w:szCs w:val="22"/>
                <w:lang w:val="en-GB" w:eastAsia="en-GB"/>
                <w14:ligatures w14:val="standardContextual"/>
              </w:rPr>
              <w:tab/>
            </w:r>
            <w:r w:rsidRPr="00D22594">
              <w:rPr>
                <w:rStyle w:val="Hyperlink"/>
                <w:noProof/>
              </w:rPr>
              <w:t>Signature du Salarié</w:t>
            </w:r>
            <w:r>
              <w:rPr>
                <w:noProof/>
                <w:webHidden/>
              </w:rPr>
              <w:tab/>
            </w:r>
            <w:r>
              <w:rPr>
                <w:noProof/>
                <w:webHidden/>
              </w:rPr>
              <w:fldChar w:fldCharType="begin"/>
            </w:r>
            <w:r>
              <w:rPr>
                <w:noProof/>
                <w:webHidden/>
              </w:rPr>
              <w:instrText xml:space="preserve"> PAGEREF _Toc150017120 \h </w:instrText>
            </w:r>
            <w:r>
              <w:rPr>
                <w:noProof/>
                <w:webHidden/>
              </w:rPr>
            </w:r>
            <w:r>
              <w:rPr>
                <w:noProof/>
                <w:webHidden/>
              </w:rPr>
              <w:fldChar w:fldCharType="separate"/>
            </w:r>
            <w:r w:rsidR="00BB0A59">
              <w:rPr>
                <w:noProof/>
                <w:webHidden/>
              </w:rPr>
              <w:t>9</w:t>
            </w:r>
            <w:r>
              <w:rPr>
                <w:noProof/>
                <w:webHidden/>
              </w:rPr>
              <w:fldChar w:fldCharType="end"/>
            </w:r>
          </w:hyperlink>
        </w:p>
        <w:p w14:paraId="037C35C2" w14:textId="67669E9D" w:rsidR="00615163" w:rsidRDefault="00615163">
          <w:r>
            <w:rPr>
              <w:b/>
              <w:bCs/>
            </w:rPr>
            <w:fldChar w:fldCharType="end"/>
          </w:r>
        </w:p>
      </w:sdtContent>
    </w:sdt>
    <w:p w14:paraId="6B0DE0CD" w14:textId="77777777" w:rsidR="00E06A23" w:rsidRDefault="00E06A23" w:rsidP="00D34AAD">
      <w:pPr>
        <w:spacing w:after="0" w:line="276" w:lineRule="auto"/>
        <w:jc w:val="center"/>
        <w:rPr>
          <w:rFonts w:ascii="Arial Black" w:hAnsi="Arial Black"/>
          <w:sz w:val="28"/>
          <w:szCs w:val="24"/>
        </w:rPr>
      </w:pPr>
    </w:p>
    <w:p w14:paraId="13337638" w14:textId="70859275" w:rsidR="00FE5E53" w:rsidRDefault="00FE5E53">
      <w:pPr>
        <w:spacing w:before="120" w:line="240" w:lineRule="auto"/>
        <w:rPr>
          <w:rFonts w:ascii="Arial Black" w:hAnsi="Arial Black"/>
          <w:sz w:val="28"/>
          <w:szCs w:val="24"/>
        </w:rPr>
      </w:pPr>
      <w:r>
        <w:rPr>
          <w:rFonts w:ascii="Arial Black" w:hAnsi="Arial Black"/>
          <w:sz w:val="28"/>
          <w:szCs w:val="24"/>
        </w:rPr>
        <w:br w:type="page"/>
      </w:r>
    </w:p>
    <w:p w14:paraId="4F5097A7" w14:textId="77777777" w:rsidR="00E06A23" w:rsidRPr="009636F2" w:rsidRDefault="00E06A23" w:rsidP="00D34AAD">
      <w:pPr>
        <w:spacing w:after="0" w:line="276" w:lineRule="auto"/>
        <w:jc w:val="center"/>
        <w:rPr>
          <w:rFonts w:ascii="Arial Black" w:hAnsi="Arial Black"/>
          <w:sz w:val="28"/>
          <w:szCs w:val="24"/>
        </w:rPr>
      </w:pPr>
    </w:p>
    <w:p w14:paraId="610E639D" w14:textId="31D81DF7" w:rsidR="00D34AAD" w:rsidRPr="001A53EB" w:rsidRDefault="00213499" w:rsidP="00257927">
      <w:pPr>
        <w:pStyle w:val="Heading1"/>
      </w:pPr>
      <w:bookmarkStart w:id="0" w:name="_Toc150017101"/>
      <w:r w:rsidRPr="001A53EB">
        <w:t>Introduction</w:t>
      </w:r>
      <w:bookmarkEnd w:id="0"/>
    </w:p>
    <w:p w14:paraId="6E752D1E" w14:textId="77777777" w:rsidR="00E25036" w:rsidRPr="00E25036" w:rsidRDefault="00E25036" w:rsidP="00E25036">
      <w:pPr>
        <w:spacing w:after="0" w:line="276" w:lineRule="auto"/>
        <w:rPr>
          <w:rFonts w:ascii="Arial Black" w:hAnsi="Arial Black"/>
        </w:rPr>
      </w:pPr>
    </w:p>
    <w:p w14:paraId="77EC8F40" w14:textId="77777777" w:rsidR="001F2DD3" w:rsidRDefault="00F55995" w:rsidP="006A4975">
      <w:pPr>
        <w:spacing w:after="0" w:line="276" w:lineRule="auto"/>
      </w:pPr>
      <w:r>
        <w:t xml:space="preserve">La Politique </w:t>
      </w:r>
      <w:r w:rsidR="0051084F">
        <w:t xml:space="preserve">de protection des salariés contre le harcèlement moral et sexuel </w:t>
      </w:r>
      <w:r w:rsidR="00B01337">
        <w:t xml:space="preserve">(ci-après « la Politique </w:t>
      </w:r>
      <w:r w:rsidR="00C51E58">
        <w:t xml:space="preserve">contre le harcèlement </w:t>
      </w:r>
      <w:r w:rsidR="00B01337">
        <w:t>»</w:t>
      </w:r>
      <w:r w:rsidR="002C45F0">
        <w:t xml:space="preserve"> ou « la Politique »</w:t>
      </w:r>
      <w:r w:rsidR="00B01337">
        <w:t xml:space="preserve">) de l’entreprise </w:t>
      </w:r>
      <w:r w:rsidR="00B01337" w:rsidRPr="0058068D">
        <w:rPr>
          <w:color w:val="0070C0"/>
        </w:rPr>
        <w:t>XXXX</w:t>
      </w:r>
      <w:r w:rsidR="00B01337">
        <w:t xml:space="preserve"> </w:t>
      </w:r>
      <w:r w:rsidR="00C51E58">
        <w:t>(</w:t>
      </w:r>
      <w:r w:rsidR="0058068D">
        <w:t>ci-après</w:t>
      </w:r>
      <w:r w:rsidR="00C51E58">
        <w:t xml:space="preserve"> </w:t>
      </w:r>
      <w:r w:rsidR="0085037B">
        <w:t xml:space="preserve">« l’Entreprise » ou </w:t>
      </w:r>
      <w:r w:rsidR="0058068D">
        <w:t xml:space="preserve">« l’Employeur ») </w:t>
      </w:r>
      <w:r w:rsidR="00FA2EEF">
        <w:t xml:space="preserve">s’applique à compter du </w:t>
      </w:r>
      <w:r w:rsidR="00AB1BB6">
        <w:t>XX/XX/XX</w:t>
      </w:r>
      <w:r w:rsidR="001F2DD3">
        <w:t>.</w:t>
      </w:r>
    </w:p>
    <w:p w14:paraId="00326225" w14:textId="77777777" w:rsidR="001F2DD3" w:rsidRDefault="001F2DD3" w:rsidP="006A4975">
      <w:pPr>
        <w:spacing w:after="0" w:line="276" w:lineRule="auto"/>
      </w:pPr>
    </w:p>
    <w:p w14:paraId="3F639B42" w14:textId="19289739" w:rsidR="00FA2EEF" w:rsidRDefault="001F2DD3" w:rsidP="006A4975">
      <w:pPr>
        <w:spacing w:after="0" w:line="276" w:lineRule="auto"/>
      </w:pPr>
      <w:r>
        <w:t>La Politique a pour objectif</w:t>
      </w:r>
      <w:r w:rsidR="00825952">
        <w:t xml:space="preserve"> d</w:t>
      </w:r>
      <w:r w:rsidR="00D42AA7">
        <w:t>’assurer la</w:t>
      </w:r>
      <w:r w:rsidR="00825952">
        <w:t xml:space="preserve"> préven</w:t>
      </w:r>
      <w:r w:rsidR="00D42AA7">
        <w:t>tion</w:t>
      </w:r>
      <w:r w:rsidR="00825952">
        <w:t xml:space="preserve"> </w:t>
      </w:r>
      <w:r w:rsidR="00D42AA7">
        <w:t>d</w:t>
      </w:r>
      <w:r w:rsidR="00825952">
        <w:t>es situations de harcèlement et de définir la procédure de gestion des plaintes</w:t>
      </w:r>
      <w:r w:rsidR="00090180">
        <w:t xml:space="preserve"> et signalements</w:t>
      </w:r>
      <w:r w:rsidR="00825952">
        <w:t xml:space="preserve"> </w:t>
      </w:r>
      <w:r w:rsidR="00D42AA7">
        <w:t xml:space="preserve">pour harcèlement moral et/ou sexuel, ainsi que la sanction </w:t>
      </w:r>
      <w:r w:rsidR="00E35D57">
        <w:t>de ces agissements.</w:t>
      </w:r>
      <w:r w:rsidR="00D42AA7">
        <w:t xml:space="preserve"> </w:t>
      </w:r>
      <w:r w:rsidR="00825952">
        <w:t xml:space="preserve"> </w:t>
      </w:r>
      <w:r w:rsidR="00AB1BB6">
        <w:t xml:space="preserve"> </w:t>
      </w:r>
    </w:p>
    <w:p w14:paraId="63954655" w14:textId="77777777" w:rsidR="006A4975" w:rsidRDefault="006A4975" w:rsidP="006A4975">
      <w:pPr>
        <w:spacing w:after="0" w:line="276" w:lineRule="auto"/>
      </w:pPr>
    </w:p>
    <w:p w14:paraId="1CD569B3" w14:textId="6693D66E" w:rsidR="00E13620" w:rsidRDefault="00FA2EEF" w:rsidP="006A4975">
      <w:pPr>
        <w:spacing w:after="0" w:line="276" w:lineRule="auto"/>
      </w:pPr>
      <w:r>
        <w:t xml:space="preserve">La Politique </w:t>
      </w:r>
      <w:r w:rsidR="0058068D">
        <w:t>contre le harcèlement</w:t>
      </w:r>
      <w:r>
        <w:t xml:space="preserve"> </w:t>
      </w:r>
      <w:r w:rsidR="00F55995">
        <w:t xml:space="preserve">a été définie </w:t>
      </w:r>
    </w:p>
    <w:p w14:paraId="4069BBA8" w14:textId="689F70DD" w:rsidR="00E5671F" w:rsidRPr="00E5671F" w:rsidRDefault="00F55995" w:rsidP="00692B03">
      <w:pPr>
        <w:spacing w:after="0" w:line="276" w:lineRule="auto"/>
      </w:pPr>
      <w:r w:rsidRPr="00692B03">
        <w:rPr>
          <w:color w:val="0070C0"/>
        </w:rPr>
        <w:t>[option1</w:t>
      </w:r>
      <w:r w:rsidR="009659CC">
        <w:rPr>
          <w:color w:val="0070C0"/>
        </w:rPr>
        <w:t xml:space="preserve"> </w:t>
      </w:r>
      <w:r w:rsidR="00E5671F">
        <w:rPr>
          <w:color w:val="0070C0"/>
        </w:rPr>
        <w:t xml:space="preserve">pour les entreprises n’ayant pas de Délégation du Personnel] </w:t>
      </w:r>
      <w:r w:rsidR="00E5671F" w:rsidRPr="00E5671F">
        <w:t>après information et consultation de la Délégation du Personnel</w:t>
      </w:r>
    </w:p>
    <w:p w14:paraId="3FCA55F8" w14:textId="1EB41B29" w:rsidR="00E13620" w:rsidRPr="00692B03" w:rsidRDefault="00E5671F" w:rsidP="00692B03">
      <w:pPr>
        <w:spacing w:after="0" w:line="276" w:lineRule="auto"/>
        <w:rPr>
          <w:color w:val="0070C0"/>
        </w:rPr>
      </w:pPr>
      <w:r>
        <w:rPr>
          <w:color w:val="0070C0"/>
        </w:rPr>
        <w:t xml:space="preserve">[option 2] </w:t>
      </w:r>
      <w:r w:rsidR="009659CC">
        <w:rPr>
          <w:color w:val="0070C0"/>
        </w:rPr>
        <w:t xml:space="preserve">pour les entreprises </w:t>
      </w:r>
      <w:r>
        <w:rPr>
          <w:color w:val="0070C0"/>
        </w:rPr>
        <w:t>d’au moins 15 et moins de 150 salariés</w:t>
      </w:r>
      <w:r w:rsidR="00F55995" w:rsidRPr="00692B03">
        <w:rPr>
          <w:color w:val="0070C0"/>
        </w:rPr>
        <w:t xml:space="preserve">] </w:t>
      </w:r>
      <w:r w:rsidR="009659CC">
        <w:t xml:space="preserve">après </w:t>
      </w:r>
      <w:r w:rsidR="009659CC" w:rsidRPr="00821BB0">
        <w:t>information et consultation</w:t>
      </w:r>
      <w:r w:rsidR="009659CC">
        <w:t xml:space="preserve"> </w:t>
      </w:r>
      <w:r w:rsidR="00F55995" w:rsidRPr="00692B03">
        <w:t xml:space="preserve">de la Délégation du Personnel </w:t>
      </w:r>
    </w:p>
    <w:p w14:paraId="0B0E655B" w14:textId="49612F04" w:rsidR="00F55995" w:rsidRPr="00692B03" w:rsidRDefault="00F55995" w:rsidP="00692B03">
      <w:pPr>
        <w:spacing w:after="0" w:line="276" w:lineRule="auto"/>
        <w:rPr>
          <w:color w:val="0070C0"/>
        </w:rPr>
      </w:pPr>
      <w:r w:rsidRPr="00692B03">
        <w:rPr>
          <w:color w:val="0070C0"/>
        </w:rPr>
        <w:t>[</w:t>
      </w:r>
      <w:r w:rsidR="00692B03" w:rsidRPr="00692B03">
        <w:rPr>
          <w:rFonts w:eastAsia="Calibri" w:cs="Arial"/>
          <w:color w:val="0070C0"/>
          <w:szCs w:val="22"/>
          <w:lang w:val="fr-LU" w:eastAsia="en-US"/>
        </w:rPr>
        <w:t>option</w:t>
      </w:r>
      <w:r w:rsidR="00E5671F">
        <w:rPr>
          <w:rFonts w:eastAsia="Calibri" w:cs="Arial"/>
          <w:color w:val="0070C0"/>
          <w:szCs w:val="22"/>
          <w:lang w:val="fr-LU" w:eastAsia="en-US"/>
        </w:rPr>
        <w:t xml:space="preserve"> 3</w:t>
      </w:r>
      <w:r w:rsidR="00692B03" w:rsidRPr="00692B03">
        <w:rPr>
          <w:rFonts w:eastAsia="Calibri" w:cs="Arial"/>
          <w:color w:val="0070C0"/>
          <w:szCs w:val="22"/>
          <w:lang w:val="fr-LU" w:eastAsia="en-US"/>
        </w:rPr>
        <w:t xml:space="preserve"> pour les entreprises </w:t>
      </w:r>
      <w:r w:rsidR="00E5671F">
        <w:rPr>
          <w:rFonts w:eastAsia="Calibri" w:cs="Arial"/>
          <w:color w:val="0070C0"/>
          <w:szCs w:val="22"/>
          <w:lang w:val="fr-LU" w:eastAsia="en-US"/>
        </w:rPr>
        <w:t>d’au</w:t>
      </w:r>
      <w:r w:rsidR="00E5671F" w:rsidRPr="00692B03">
        <w:rPr>
          <w:rFonts w:eastAsia="Calibri" w:cs="Arial"/>
          <w:color w:val="0070C0"/>
          <w:szCs w:val="22"/>
          <w:lang w:val="fr-LU" w:eastAsia="en-US"/>
        </w:rPr>
        <w:t xml:space="preserve"> </w:t>
      </w:r>
      <w:r w:rsidR="00692B03" w:rsidRPr="00692B03">
        <w:rPr>
          <w:rFonts w:eastAsia="Calibri" w:cs="Arial"/>
          <w:color w:val="0070C0"/>
          <w:szCs w:val="22"/>
          <w:lang w:val="fr-LU" w:eastAsia="en-US"/>
        </w:rPr>
        <w:t>moins 150 salariés</w:t>
      </w:r>
      <w:r w:rsidR="00E5671F">
        <w:t xml:space="preserve">] </w:t>
      </w:r>
      <w:r w:rsidR="00E5671F" w:rsidRPr="00E5671F">
        <w:t>en accord avec la Délégation du Personnel</w:t>
      </w:r>
      <w:r w:rsidRPr="00692B03">
        <w:t>.</w:t>
      </w:r>
    </w:p>
    <w:p w14:paraId="5F1E1291" w14:textId="77777777" w:rsidR="006A4975" w:rsidRDefault="006A4975" w:rsidP="006A4975">
      <w:pPr>
        <w:spacing w:after="0" w:line="276" w:lineRule="auto"/>
      </w:pPr>
    </w:p>
    <w:p w14:paraId="2323B0CF" w14:textId="64E4C319" w:rsidR="00E35D57" w:rsidRDefault="00E35D57" w:rsidP="006A4975">
      <w:pPr>
        <w:spacing w:after="0" w:line="276" w:lineRule="auto"/>
      </w:pPr>
      <w:r>
        <w:t xml:space="preserve">Périodiquement, et au plus tard après la survenance d’une situation de harcèlement, </w:t>
      </w:r>
      <w:r w:rsidR="00225213">
        <w:t>la Politique fera l’objet d’une réévaluation et pourra être modifiée</w:t>
      </w:r>
      <w:r w:rsidR="00FA7092">
        <w:t xml:space="preserve"> selon les mêmes modalités.</w:t>
      </w:r>
    </w:p>
    <w:p w14:paraId="73BBC921" w14:textId="77777777" w:rsidR="00E35D57" w:rsidRDefault="00E35D57" w:rsidP="006A4975">
      <w:pPr>
        <w:spacing w:after="0" w:line="276" w:lineRule="auto"/>
      </w:pPr>
    </w:p>
    <w:p w14:paraId="27F8E41A" w14:textId="494ACC2D" w:rsidR="00A6623C" w:rsidRDefault="00D34AAD" w:rsidP="006A4975">
      <w:pPr>
        <w:spacing w:after="0" w:line="276" w:lineRule="auto"/>
      </w:pPr>
      <w:r>
        <w:t xml:space="preserve">La </w:t>
      </w:r>
      <w:r w:rsidR="00A111FB">
        <w:t>P</w:t>
      </w:r>
      <w:r>
        <w:t xml:space="preserve">olitique </w:t>
      </w:r>
      <w:r w:rsidR="00103F4F">
        <w:t>s’</w:t>
      </w:r>
      <w:r w:rsidR="008F0401">
        <w:t xml:space="preserve">applique </w:t>
      </w:r>
      <w:r w:rsidR="008163D6">
        <w:t xml:space="preserve">aux salariés </w:t>
      </w:r>
      <w:r w:rsidR="00103F4F">
        <w:t>de l’</w:t>
      </w:r>
      <w:r w:rsidR="0085037B">
        <w:t>E</w:t>
      </w:r>
      <w:r w:rsidR="00103F4F">
        <w:t>ntreprise</w:t>
      </w:r>
      <w:r w:rsidR="00B54A1D">
        <w:t>, ainsi qu</w:t>
      </w:r>
      <w:r w:rsidR="00A6623C">
        <w:t>’aux</w:t>
      </w:r>
      <w:r w:rsidR="00B54A1D">
        <w:t xml:space="preserve"> stagiaires, apprentis et </w:t>
      </w:r>
      <w:r w:rsidR="00A6623C">
        <w:t xml:space="preserve">aux </w:t>
      </w:r>
      <w:r w:rsidR="00B54A1D">
        <w:t>élèves et étudiants occupés pendant les vacances scolaires</w:t>
      </w:r>
      <w:r w:rsidR="00103F4F">
        <w:t xml:space="preserve"> </w:t>
      </w:r>
      <w:r w:rsidR="00B54A1D">
        <w:t>(ci-après « les Salariés »</w:t>
      </w:r>
      <w:r w:rsidR="00A6623C">
        <w:t>).</w:t>
      </w:r>
    </w:p>
    <w:p w14:paraId="63D1BB06" w14:textId="77777777" w:rsidR="00A6623C" w:rsidRDefault="00A6623C" w:rsidP="00AF6088">
      <w:pPr>
        <w:spacing w:after="0" w:line="276" w:lineRule="auto"/>
      </w:pPr>
    </w:p>
    <w:p w14:paraId="4740C8C0" w14:textId="19400B6D" w:rsidR="00AD1B19" w:rsidRDefault="00AD1B19" w:rsidP="001A53EB">
      <w:pPr>
        <w:pStyle w:val="Heading1"/>
        <w:rPr>
          <w:rStyle w:val="Heading1Char"/>
        </w:rPr>
      </w:pPr>
      <w:bookmarkStart w:id="1" w:name="_Toc150017102"/>
      <w:r>
        <w:rPr>
          <w:rStyle w:val="Heading1Char"/>
        </w:rPr>
        <w:t>Principes généraux</w:t>
      </w:r>
      <w:bookmarkEnd w:id="1"/>
    </w:p>
    <w:p w14:paraId="180D55EE" w14:textId="77777777" w:rsidR="00AD1B19" w:rsidRDefault="00AD1B19" w:rsidP="00AD1B19"/>
    <w:p w14:paraId="59E01402" w14:textId="538C5F34" w:rsidR="00AD1B19" w:rsidRDefault="00AD1B19" w:rsidP="00AD1B19">
      <w:pPr>
        <w:pStyle w:val="ListeNumero"/>
        <w:numPr>
          <w:ilvl w:val="0"/>
          <w:numId w:val="0"/>
        </w:numPr>
      </w:pPr>
      <w:r>
        <w:t xml:space="preserve">L’Entreprise s’engage à assurer </w:t>
      </w:r>
      <w:r w:rsidRPr="00AF6088">
        <w:t xml:space="preserve">un environnement professionnel digne, équitable et respectueux de la santé physique et morale des Salariés. Elle </w:t>
      </w:r>
      <w:r>
        <w:t>ne tolérera aucune forme de harcèlement.</w:t>
      </w:r>
      <w:r w:rsidR="00063DD1">
        <w:t xml:space="preserve"> Tant l’Entreprise que</w:t>
      </w:r>
      <w:r w:rsidR="00F74145">
        <w:t xml:space="preserve"> les Salariés sont tenus de s’abstenir de tout comportement susceptible de constituer un harcèlement moral ou sexuel.</w:t>
      </w:r>
    </w:p>
    <w:p w14:paraId="046C7848" w14:textId="77777777" w:rsidR="00AD1B19" w:rsidRDefault="00AD1B19" w:rsidP="00AD1B19">
      <w:pPr>
        <w:pStyle w:val="ListeNumero"/>
        <w:numPr>
          <w:ilvl w:val="0"/>
          <w:numId w:val="0"/>
        </w:numPr>
      </w:pPr>
    </w:p>
    <w:p w14:paraId="504F16AE" w14:textId="454B9A15" w:rsidR="00AD1B19" w:rsidRDefault="00AD1B19" w:rsidP="00AD1B19">
      <w:pPr>
        <w:pStyle w:val="ListeNumero"/>
        <w:numPr>
          <w:ilvl w:val="0"/>
          <w:numId w:val="0"/>
        </w:numPr>
      </w:pPr>
      <w:r>
        <w:t>L’Entreprise veillera à la prévention des actes de harcèlement</w:t>
      </w:r>
      <w:r w:rsidR="00063DD1">
        <w:t xml:space="preserve"> dans les relations de travail, notamment au travers (i) de la présente Politique, et (ii) de l’organisation de</w:t>
      </w:r>
      <w:r>
        <w:t xml:space="preserve"> formations </w:t>
      </w:r>
      <w:r w:rsidR="00063DD1">
        <w:t xml:space="preserve">périodiques </w:t>
      </w:r>
      <w:r>
        <w:t>visant à sensibiliser et informer les Salariés sur le harcèlement moral et sexuel.</w:t>
      </w:r>
    </w:p>
    <w:p w14:paraId="1D7315FE" w14:textId="77777777" w:rsidR="00EA178E" w:rsidRDefault="00EA178E" w:rsidP="00AD1B19">
      <w:pPr>
        <w:pStyle w:val="ListeNumero"/>
        <w:numPr>
          <w:ilvl w:val="0"/>
          <w:numId w:val="0"/>
        </w:numPr>
      </w:pPr>
    </w:p>
    <w:p w14:paraId="678C1448" w14:textId="52779F74" w:rsidR="008D64FA" w:rsidRDefault="00EA178E" w:rsidP="008D64FA">
      <w:pPr>
        <w:pStyle w:val="Paragraphe"/>
        <w:spacing w:after="0" w:line="276" w:lineRule="auto"/>
      </w:pPr>
      <w:r>
        <w:t>L’Entreprise veillera également à faire cesser immédiatement toute situation de harcèlement moral ou sexuel dont elle aurait connaissance. Les personnes s</w:t>
      </w:r>
      <w:r w:rsidR="00D74547">
        <w:t xml:space="preserve">’estimant victimes ou étant témoins d’actes de harcèlement moral ou sexuel sont encouragées à </w:t>
      </w:r>
      <w:r w:rsidR="00090180">
        <w:t>effectuer un signalement d</w:t>
      </w:r>
      <w:r w:rsidR="00397056">
        <w:t>es faits conformément aux dispositions de la présente Politique</w:t>
      </w:r>
      <w:r w:rsidR="00090180">
        <w:t xml:space="preserve"> (ci-après la « plainte » ou le « signalement »)</w:t>
      </w:r>
      <w:r w:rsidR="00397056">
        <w:t xml:space="preserve">. </w:t>
      </w:r>
      <w:r w:rsidR="008D64FA">
        <w:t xml:space="preserve">L’Employeur s’engage à prendre au sérieux tout signalement de harcèlement et à le traiter de manière impartiale, sans </w:t>
      </w:r>
      <w:r w:rsidR="008D64FA" w:rsidRPr="00CB038F">
        <w:rPr>
          <w:i/>
          <w:iCs/>
        </w:rPr>
        <w:t>a priori</w:t>
      </w:r>
      <w:r w:rsidR="008D64FA">
        <w:t>.</w:t>
      </w:r>
    </w:p>
    <w:p w14:paraId="03F303DF" w14:textId="77777777" w:rsidR="008D64FA" w:rsidRDefault="008D64FA" w:rsidP="008D64FA">
      <w:pPr>
        <w:pStyle w:val="Paragraphe"/>
        <w:spacing w:after="0" w:line="276" w:lineRule="auto"/>
      </w:pPr>
    </w:p>
    <w:p w14:paraId="1CE84334" w14:textId="4069924F" w:rsidR="008D64FA" w:rsidRDefault="008D64FA" w:rsidP="008D64FA">
      <w:pPr>
        <w:pStyle w:val="Paragraphe"/>
        <w:spacing w:after="0" w:line="276" w:lineRule="auto"/>
      </w:pPr>
      <w:r>
        <w:t xml:space="preserve">L’Employeur s’engage également à ne pas stigmatiser les Salariés à la suite d’une plainte pour harcèlement, que ce soit pendant l’investigation ou </w:t>
      </w:r>
      <w:r w:rsidR="009D15F1">
        <w:t>suite aux conclusions</w:t>
      </w:r>
      <w:r>
        <w:t xml:space="preserve"> de l’enquête.</w:t>
      </w:r>
    </w:p>
    <w:p w14:paraId="489B6523" w14:textId="1566D66B" w:rsidR="00EA178E" w:rsidRDefault="00EA178E" w:rsidP="00AD1B19">
      <w:pPr>
        <w:pStyle w:val="ListeNumero"/>
        <w:numPr>
          <w:ilvl w:val="0"/>
          <w:numId w:val="0"/>
        </w:numPr>
      </w:pPr>
    </w:p>
    <w:p w14:paraId="2B0FB8E5" w14:textId="77777777" w:rsidR="00AE234F" w:rsidRDefault="00AE234F" w:rsidP="00AD1B19">
      <w:pPr>
        <w:pStyle w:val="ListeNumero"/>
        <w:numPr>
          <w:ilvl w:val="0"/>
          <w:numId w:val="0"/>
        </w:numPr>
      </w:pPr>
    </w:p>
    <w:p w14:paraId="71E694A9" w14:textId="49AC6811" w:rsidR="00AE234F" w:rsidRDefault="00AE234F" w:rsidP="00AE234F">
      <w:pPr>
        <w:pStyle w:val="Paragraphe"/>
        <w:spacing w:after="0" w:line="276" w:lineRule="auto"/>
      </w:pPr>
      <w:r>
        <w:lastRenderedPageBreak/>
        <w:t>Toutes les personnes amenées à intervenir dans le cadre de la procédure de protection en matière d</w:t>
      </w:r>
      <w:r w:rsidR="004421F8">
        <w:t xml:space="preserve">e </w:t>
      </w:r>
      <w:r>
        <w:t>harcèlement s’engagent scrupuleusement à respecter la confidentialité des informations et des données qui sont portées à leur connaissance.</w:t>
      </w:r>
    </w:p>
    <w:p w14:paraId="29978FE5" w14:textId="77777777" w:rsidR="008D64FA" w:rsidRDefault="008D64FA" w:rsidP="00AE234F">
      <w:pPr>
        <w:pStyle w:val="Paragraphe"/>
        <w:spacing w:after="0" w:line="276" w:lineRule="auto"/>
      </w:pPr>
    </w:p>
    <w:p w14:paraId="34978420" w14:textId="43203FEA" w:rsidR="007C2D6A" w:rsidRDefault="00EB24D8" w:rsidP="001A53EB">
      <w:pPr>
        <w:pStyle w:val="Heading1"/>
        <w:rPr>
          <w:rStyle w:val="Heading1Char"/>
        </w:rPr>
      </w:pPr>
      <w:bookmarkStart w:id="2" w:name="_Toc150017103"/>
      <w:r>
        <w:rPr>
          <w:rStyle w:val="Heading1Char"/>
        </w:rPr>
        <w:t>Définition du h</w:t>
      </w:r>
      <w:r w:rsidR="003274E2">
        <w:rPr>
          <w:rStyle w:val="Heading1Char"/>
        </w:rPr>
        <w:t>arcèlement moral et sexuel</w:t>
      </w:r>
      <w:bookmarkEnd w:id="2"/>
    </w:p>
    <w:p w14:paraId="39D851D2" w14:textId="77777777" w:rsidR="003274E2" w:rsidRDefault="003274E2" w:rsidP="003274E2"/>
    <w:p w14:paraId="7E3164B1" w14:textId="77777777" w:rsidR="003B789B" w:rsidRPr="00843389" w:rsidRDefault="003B789B" w:rsidP="003B789B">
      <w:pPr>
        <w:pStyle w:val="Heading2"/>
        <w:numPr>
          <w:ilvl w:val="0"/>
          <w:numId w:val="10"/>
        </w:numPr>
      </w:pPr>
      <w:bookmarkStart w:id="3" w:name="_Toc150017104"/>
      <w:r>
        <w:t>Définition du harcèlement moral</w:t>
      </w:r>
      <w:bookmarkEnd w:id="3"/>
    </w:p>
    <w:p w14:paraId="47F0C419" w14:textId="77777777" w:rsidR="003B789B" w:rsidRDefault="003B789B" w:rsidP="003B789B">
      <w:pPr>
        <w:pStyle w:val="Paragraphe"/>
        <w:spacing w:after="0" w:line="276" w:lineRule="auto"/>
      </w:pPr>
    </w:p>
    <w:p w14:paraId="7A9FDF33" w14:textId="77777777" w:rsidR="003B789B" w:rsidRPr="00F93766" w:rsidRDefault="003B789B" w:rsidP="003B789B">
      <w:pPr>
        <w:pStyle w:val="Paragraphe"/>
        <w:spacing w:after="0" w:line="276" w:lineRule="auto"/>
        <w:rPr>
          <w:i/>
          <w:iCs/>
        </w:rPr>
      </w:pPr>
      <w:r>
        <w:t>Le harcèlement moral est défini par l’article L. 246-2 du Code du travail</w:t>
      </w:r>
      <w:r>
        <w:rPr>
          <w:i/>
          <w:iCs/>
        </w:rPr>
        <w:t xml:space="preserve"> </w:t>
      </w:r>
      <w:r w:rsidRPr="00F93766">
        <w:t xml:space="preserve">comme </w:t>
      </w:r>
      <w:r>
        <w:t xml:space="preserve">étant une </w:t>
      </w:r>
      <w:r w:rsidRPr="002D54F6">
        <w:t>conduite qui, par sa répétition, ou sa systématisation, porte atteinte à la dignité ou à l’intégrité psychique ou physique d’une personne.</w:t>
      </w:r>
    </w:p>
    <w:p w14:paraId="6242ABD9" w14:textId="77777777" w:rsidR="003B789B" w:rsidRDefault="003B789B" w:rsidP="003B789B">
      <w:pPr>
        <w:pStyle w:val="Paragraphe"/>
        <w:spacing w:after="0" w:line="276" w:lineRule="auto"/>
      </w:pPr>
    </w:p>
    <w:p w14:paraId="32C79BA5" w14:textId="77777777" w:rsidR="003B789B" w:rsidRDefault="003B789B" w:rsidP="003B789B">
      <w:pPr>
        <w:pStyle w:val="Paragraphe"/>
        <w:spacing w:after="0" w:line="276" w:lineRule="auto"/>
      </w:pPr>
      <w:r>
        <w:t xml:space="preserve">Le harcèlement moral doit avoir lieu à l’occasion des relations de travail, mais pas nécessairement pendant le </w:t>
      </w:r>
      <w:r w:rsidRPr="00924227">
        <w:t>temps de travail normal</w:t>
      </w:r>
      <w:r>
        <w:t xml:space="preserve">. </w:t>
      </w:r>
    </w:p>
    <w:p w14:paraId="2EAACD6D" w14:textId="77777777" w:rsidR="003B789B" w:rsidRDefault="003B789B" w:rsidP="003B789B">
      <w:pPr>
        <w:pStyle w:val="Paragraphe"/>
        <w:spacing w:after="0" w:line="276" w:lineRule="auto"/>
      </w:pPr>
    </w:p>
    <w:p w14:paraId="6997A92F" w14:textId="71478E92" w:rsidR="003B789B" w:rsidRDefault="003B789B" w:rsidP="003B789B">
      <w:pPr>
        <w:pStyle w:val="Paragraphe"/>
        <w:spacing w:after="0" w:line="276" w:lineRule="auto"/>
      </w:pPr>
      <w:r>
        <w:t xml:space="preserve">Le harcèlement moral peut avoir lieu à l’occasion de </w:t>
      </w:r>
      <w:r w:rsidRPr="00C87F4F">
        <w:t xml:space="preserve">voyages professionnels, </w:t>
      </w:r>
      <w:r>
        <w:t>d</w:t>
      </w:r>
      <w:r w:rsidRPr="00C87F4F">
        <w:t xml:space="preserve">e formations professionnelles, </w:t>
      </w:r>
      <w:r>
        <w:t>ou d</w:t>
      </w:r>
      <w:r w:rsidRPr="00C87F4F">
        <w:t>e communications en lien ou du fait du travail</w:t>
      </w:r>
      <w:r>
        <w:t xml:space="preserve"> et qui </w:t>
      </w:r>
      <w:r w:rsidRPr="00C51E1B">
        <w:t>font partie intégrante de l’exécution du travail.</w:t>
      </w:r>
    </w:p>
    <w:p w14:paraId="6386A7FD" w14:textId="77777777" w:rsidR="00B47D57" w:rsidRDefault="00B47D57" w:rsidP="003B789B">
      <w:pPr>
        <w:pStyle w:val="Paragraphe"/>
        <w:spacing w:after="0" w:line="276" w:lineRule="auto"/>
      </w:pPr>
    </w:p>
    <w:p w14:paraId="05C9E3D8" w14:textId="25FC024D" w:rsidR="00B47D57" w:rsidRPr="00C87F4F" w:rsidRDefault="007A5A4A" w:rsidP="003B789B">
      <w:pPr>
        <w:pStyle w:val="Paragraphe"/>
        <w:spacing w:after="0" w:line="276" w:lineRule="auto"/>
      </w:pPr>
      <w:r>
        <w:t xml:space="preserve">Selon les principes établis par la jurisprudence, </w:t>
      </w:r>
      <w:r w:rsidR="000338A9">
        <w:t>le stress ressenti par le salarié, des tensions ou difficultés relationnelles</w:t>
      </w:r>
      <w:r w:rsidR="005C1D51">
        <w:t xml:space="preserve"> ou encore l’exercice normal du pouvoir hiérarchique d</w:t>
      </w:r>
      <w:r w:rsidR="001C10A1">
        <w:t>es</w:t>
      </w:r>
      <w:r w:rsidR="008E00F8">
        <w:t xml:space="preserve"> supérieur</w:t>
      </w:r>
      <w:r w:rsidR="001C10A1">
        <w:t>s</w:t>
      </w:r>
      <w:r w:rsidR="008E00F8">
        <w:t xml:space="preserve"> </w:t>
      </w:r>
      <w:r w:rsidR="001C10A1">
        <w:t>et dirigeants de l’Entreprise ne sont pas constitutifs d’actes de harcèlement.</w:t>
      </w:r>
    </w:p>
    <w:p w14:paraId="66CF0B95" w14:textId="77777777" w:rsidR="003B789B" w:rsidRDefault="003B789B" w:rsidP="003274E2"/>
    <w:p w14:paraId="39B2B8B2" w14:textId="5EBC4768" w:rsidR="00915049" w:rsidRPr="00843389" w:rsidRDefault="00915049" w:rsidP="004D33A8">
      <w:pPr>
        <w:pStyle w:val="Heading2"/>
        <w:numPr>
          <w:ilvl w:val="0"/>
          <w:numId w:val="10"/>
        </w:numPr>
      </w:pPr>
      <w:bookmarkStart w:id="4" w:name="_Toc150017105"/>
      <w:r>
        <w:t>Définition du harcèlement sexuel</w:t>
      </w:r>
      <w:bookmarkEnd w:id="4"/>
    </w:p>
    <w:p w14:paraId="18645B35" w14:textId="77777777" w:rsidR="00915049" w:rsidRDefault="00915049" w:rsidP="00915049">
      <w:pPr>
        <w:pStyle w:val="Paragraphe"/>
        <w:spacing w:after="0" w:line="276" w:lineRule="auto"/>
      </w:pPr>
    </w:p>
    <w:p w14:paraId="5D0BD239" w14:textId="77777777" w:rsidR="00915049" w:rsidRDefault="00915049" w:rsidP="00915049">
      <w:pPr>
        <w:pStyle w:val="Paragraphe"/>
        <w:spacing w:after="0" w:line="276" w:lineRule="auto"/>
      </w:pPr>
      <w:r>
        <w:t>Le harcèlement sexuel est défini par l’article L. 245-1 du Code du travail comme suit :</w:t>
      </w:r>
    </w:p>
    <w:p w14:paraId="298CC9F9" w14:textId="77777777" w:rsidR="00915049" w:rsidRPr="000E6731" w:rsidRDefault="00915049" w:rsidP="00915049">
      <w:pPr>
        <w:pStyle w:val="Paragraphe"/>
        <w:spacing w:after="0" w:line="276" w:lineRule="auto"/>
        <w:rPr>
          <w:i/>
          <w:iCs/>
        </w:rPr>
      </w:pPr>
      <w:r w:rsidRPr="000E6731">
        <w:rPr>
          <w:i/>
          <w:iCs/>
        </w:rPr>
        <w:t>« Constitue un harcèlement sexuel à l’occasion des relations de travail au sens du présent chapitre tout comportement à connotation sexuelle ou tout autre comportement fondé sur le sexe dont celui qui s’en rend coupable sait ou devrait savoir qu’il affecte la dignité d’une personne, lorsqu’une des conditions suivantes est remplie :</w:t>
      </w:r>
    </w:p>
    <w:p w14:paraId="192D1333" w14:textId="77777777" w:rsidR="00915049" w:rsidRPr="000E6731" w:rsidRDefault="00915049" w:rsidP="00915049">
      <w:pPr>
        <w:pStyle w:val="Paragraphe"/>
        <w:numPr>
          <w:ilvl w:val="0"/>
          <w:numId w:val="3"/>
        </w:numPr>
        <w:spacing w:after="0" w:line="276" w:lineRule="auto"/>
        <w:rPr>
          <w:i/>
          <w:iCs/>
        </w:rPr>
      </w:pPr>
      <w:r w:rsidRPr="000E6731">
        <w:rPr>
          <w:i/>
          <w:iCs/>
        </w:rPr>
        <w:t>le comportement est non désiré, intempestif, abusif et blessant pour la personne qui en fait l’objet ;</w:t>
      </w:r>
    </w:p>
    <w:p w14:paraId="714658C7" w14:textId="77777777" w:rsidR="00915049" w:rsidRPr="000E6731" w:rsidRDefault="00915049" w:rsidP="00915049">
      <w:pPr>
        <w:pStyle w:val="Paragraphe"/>
        <w:numPr>
          <w:ilvl w:val="0"/>
          <w:numId w:val="3"/>
        </w:numPr>
        <w:spacing w:after="0" w:line="276" w:lineRule="auto"/>
        <w:rPr>
          <w:i/>
          <w:iCs/>
        </w:rPr>
      </w:pPr>
      <w:r w:rsidRPr="000E6731">
        <w:rPr>
          <w:i/>
          <w:iCs/>
        </w:rPr>
        <w:t>le fait qu’une personne refuse ou accepte un tel comportement de la part de l’employeur, d’un salarié, d’un client ou d’un fournisseur est utilisé explicitement ou implicitement comme base d’une décision affectant les droits de cette personne en matière de formation professionnelle, d’emploi, de maintien de l’emploi, de promotion, de salaire ou de toute autre décision relative à l’emploi ;</w:t>
      </w:r>
    </w:p>
    <w:p w14:paraId="32C8AE8C" w14:textId="77777777" w:rsidR="00915049" w:rsidRPr="000E6731" w:rsidRDefault="00915049" w:rsidP="00915049">
      <w:pPr>
        <w:pStyle w:val="Paragraphe"/>
        <w:numPr>
          <w:ilvl w:val="0"/>
          <w:numId w:val="3"/>
        </w:numPr>
        <w:spacing w:after="0" w:line="276" w:lineRule="auto"/>
        <w:rPr>
          <w:i/>
          <w:iCs/>
        </w:rPr>
      </w:pPr>
      <w:r w:rsidRPr="000E6731">
        <w:rPr>
          <w:i/>
          <w:iCs/>
        </w:rPr>
        <w:t>un tel comportement crée un environnement intimidant, hostile, dégradant, humiliant ou offensant à l’égard de la personne qui en fait l’objet.</w:t>
      </w:r>
    </w:p>
    <w:p w14:paraId="57DD0C32" w14:textId="77777777" w:rsidR="00915049" w:rsidRDefault="00915049" w:rsidP="00915049">
      <w:pPr>
        <w:pStyle w:val="Paragraphe"/>
        <w:spacing w:after="0" w:line="276" w:lineRule="auto"/>
        <w:rPr>
          <w:i/>
          <w:iCs/>
        </w:rPr>
      </w:pPr>
      <w:r w:rsidRPr="000E6731">
        <w:rPr>
          <w:i/>
          <w:iCs/>
        </w:rPr>
        <w:t>Le comportement visé peut être physique, verbal ou non-verbal.</w:t>
      </w:r>
    </w:p>
    <w:p w14:paraId="5629C41D" w14:textId="77777777" w:rsidR="00915049" w:rsidRPr="000E6731" w:rsidRDefault="00915049" w:rsidP="00915049">
      <w:pPr>
        <w:pStyle w:val="Paragraphe"/>
        <w:spacing w:after="0" w:line="276" w:lineRule="auto"/>
        <w:rPr>
          <w:i/>
          <w:iCs/>
        </w:rPr>
      </w:pPr>
      <w:r w:rsidRPr="000E6731">
        <w:rPr>
          <w:i/>
          <w:iCs/>
        </w:rPr>
        <w:t>L’élément intentionnel du comportement est présumé. ».</w:t>
      </w:r>
    </w:p>
    <w:p w14:paraId="2B260E73" w14:textId="77777777" w:rsidR="00C216EE" w:rsidRDefault="00C216EE" w:rsidP="003274E2"/>
    <w:p w14:paraId="416C14AC" w14:textId="0A6F7C00" w:rsidR="003274E2" w:rsidRDefault="00C216EE" w:rsidP="003274E2">
      <w:r>
        <w:t xml:space="preserve">Il est </w:t>
      </w:r>
      <w:r w:rsidR="00B47D57">
        <w:t>à noter qu’un acte isolé peut être constitutif de harcèlement sexuel.</w:t>
      </w:r>
    </w:p>
    <w:p w14:paraId="2C254FB9" w14:textId="77777777" w:rsidR="00B47D57" w:rsidRPr="009E61BA" w:rsidRDefault="00B47D57" w:rsidP="009E61BA"/>
    <w:p w14:paraId="3E96B039" w14:textId="49B954C6" w:rsidR="00CC73D3" w:rsidRPr="001A53EB" w:rsidRDefault="007A1038" w:rsidP="001A53EB">
      <w:pPr>
        <w:pStyle w:val="Heading1"/>
      </w:pPr>
      <w:bookmarkStart w:id="5" w:name="_Toc150017106"/>
      <w:r>
        <w:rPr>
          <w:rStyle w:val="Heading1Char"/>
        </w:rPr>
        <w:lastRenderedPageBreak/>
        <w:t>Gestion des plaintes pour</w:t>
      </w:r>
      <w:r w:rsidR="00213B77" w:rsidRPr="001A53EB">
        <w:rPr>
          <w:rStyle w:val="Heading1Char"/>
        </w:rPr>
        <w:t xml:space="preserve"> </w:t>
      </w:r>
      <w:r w:rsidR="001E186C" w:rsidRPr="001A53EB">
        <w:rPr>
          <w:rStyle w:val="Heading1Char"/>
        </w:rPr>
        <w:t>harcèlemen</w:t>
      </w:r>
      <w:r w:rsidR="00213B77" w:rsidRPr="001A53EB">
        <w:rPr>
          <w:rStyle w:val="Heading1Char"/>
        </w:rPr>
        <w:t xml:space="preserve">t </w:t>
      </w:r>
      <w:r w:rsidR="00213B77" w:rsidRPr="001A53EB">
        <w:t>moral ou sexuel</w:t>
      </w:r>
      <w:bookmarkEnd w:id="5"/>
    </w:p>
    <w:p w14:paraId="118F6363" w14:textId="77777777" w:rsidR="00AF6088" w:rsidRDefault="00AF6088" w:rsidP="00FE5E53">
      <w:pPr>
        <w:spacing w:line="276" w:lineRule="auto"/>
      </w:pPr>
    </w:p>
    <w:p w14:paraId="7723D2AD" w14:textId="286A1CDB" w:rsidR="005E5FF2" w:rsidRPr="005E5FF2" w:rsidRDefault="005E5FF2" w:rsidP="005E5FF2">
      <w:pPr>
        <w:pStyle w:val="Heading2"/>
        <w:numPr>
          <w:ilvl w:val="0"/>
          <w:numId w:val="18"/>
        </w:numPr>
      </w:pPr>
      <w:bookmarkStart w:id="6" w:name="_Toc150017107"/>
      <w:r w:rsidRPr="005E5FF2">
        <w:t>Procédure informelle</w:t>
      </w:r>
      <w:bookmarkEnd w:id="6"/>
    </w:p>
    <w:p w14:paraId="2B2D0640" w14:textId="77777777" w:rsidR="00845DE8" w:rsidRDefault="00845DE8" w:rsidP="005E5FF2">
      <w:pPr>
        <w:rPr>
          <w:sz w:val="20"/>
          <w:highlight w:val="yellow"/>
          <w:lang w:val="en-GB"/>
        </w:rPr>
      </w:pPr>
    </w:p>
    <w:p w14:paraId="61667C78" w14:textId="0B778FEA" w:rsidR="005E5FF2" w:rsidRPr="00BE53D3" w:rsidRDefault="009F5C89" w:rsidP="00BE53D3">
      <w:pPr>
        <w:rPr>
          <w:szCs w:val="22"/>
        </w:rPr>
      </w:pPr>
      <w:r w:rsidRPr="00BE53D3">
        <w:rPr>
          <w:szCs w:val="22"/>
        </w:rPr>
        <w:t>Un certain</w:t>
      </w:r>
      <w:r w:rsidR="00845DE8" w:rsidRPr="00BE53D3">
        <w:rPr>
          <w:szCs w:val="22"/>
        </w:rPr>
        <w:t xml:space="preserve"> nombre de situations </w:t>
      </w:r>
      <w:r w:rsidR="004421F8">
        <w:rPr>
          <w:szCs w:val="22"/>
        </w:rPr>
        <w:t xml:space="preserve">conflictuelles </w:t>
      </w:r>
      <w:r w:rsidR="00845DE8" w:rsidRPr="00BE53D3">
        <w:rPr>
          <w:szCs w:val="22"/>
        </w:rPr>
        <w:t xml:space="preserve">peuvent </w:t>
      </w:r>
      <w:r w:rsidRPr="00BE53D3">
        <w:rPr>
          <w:szCs w:val="22"/>
        </w:rPr>
        <w:t xml:space="preserve">résulter de malentendus ou de différences de perception </w:t>
      </w:r>
      <w:r w:rsidR="0047572A" w:rsidRPr="00BE53D3">
        <w:rPr>
          <w:szCs w:val="22"/>
        </w:rPr>
        <w:t xml:space="preserve">et </w:t>
      </w:r>
      <w:r w:rsidR="00845DE8" w:rsidRPr="00BE53D3">
        <w:rPr>
          <w:szCs w:val="22"/>
        </w:rPr>
        <w:t xml:space="preserve">se résoudre par une communication </w:t>
      </w:r>
      <w:r w:rsidR="00BD2A3E" w:rsidRPr="00BE53D3">
        <w:rPr>
          <w:szCs w:val="22"/>
        </w:rPr>
        <w:t>ouverte entre les personnes concernées</w:t>
      </w:r>
      <w:r w:rsidR="0047572A" w:rsidRPr="00BE53D3">
        <w:rPr>
          <w:szCs w:val="22"/>
        </w:rPr>
        <w:t>. Par cons</w:t>
      </w:r>
      <w:r w:rsidR="006F5918" w:rsidRPr="00BE53D3">
        <w:rPr>
          <w:szCs w:val="22"/>
        </w:rPr>
        <w:t>é</w:t>
      </w:r>
      <w:r w:rsidR="0047572A" w:rsidRPr="00BE53D3">
        <w:rPr>
          <w:szCs w:val="22"/>
        </w:rPr>
        <w:t>quent</w:t>
      </w:r>
      <w:r w:rsidR="00740A24" w:rsidRPr="00BE53D3">
        <w:rPr>
          <w:szCs w:val="22"/>
        </w:rPr>
        <w:t xml:space="preserve">, si </w:t>
      </w:r>
      <w:r w:rsidR="006F5918" w:rsidRPr="00BE53D3">
        <w:rPr>
          <w:szCs w:val="22"/>
        </w:rPr>
        <w:t xml:space="preserve">les faits </w:t>
      </w:r>
      <w:r w:rsidR="00502BCA" w:rsidRPr="00BE53D3">
        <w:rPr>
          <w:szCs w:val="22"/>
        </w:rPr>
        <w:t xml:space="preserve">le permettent, le Salarié est encouragé </w:t>
      </w:r>
      <w:r w:rsidR="00CD7909" w:rsidRPr="00BE53D3">
        <w:rPr>
          <w:szCs w:val="22"/>
        </w:rPr>
        <w:t>à signaler les problèmes rencontrés de manière informelle avec la personne concernée. Si le Salarié ne se sent pas en mesure de</w:t>
      </w:r>
      <w:r w:rsidR="00BE53D3" w:rsidRPr="00BE53D3">
        <w:rPr>
          <w:szCs w:val="22"/>
        </w:rPr>
        <w:t xml:space="preserve"> parler directement avec la personne concernée, il peut solliciter l’intermédiation du responsable des Ressources Humaines.</w:t>
      </w:r>
    </w:p>
    <w:p w14:paraId="5F86CE27" w14:textId="77777777" w:rsidR="005E5FF2" w:rsidRPr="00BE53D3" w:rsidRDefault="005E5FF2" w:rsidP="005E5FF2">
      <w:pPr>
        <w:pStyle w:val="Heading2"/>
        <w:numPr>
          <w:ilvl w:val="0"/>
          <w:numId w:val="0"/>
        </w:numPr>
        <w:ind w:left="720"/>
        <w:rPr>
          <w:lang w:val="fr-FR"/>
        </w:rPr>
      </w:pPr>
    </w:p>
    <w:p w14:paraId="09E312C1" w14:textId="1659C379" w:rsidR="00051FF8" w:rsidRPr="00051FF8" w:rsidRDefault="002372ED" w:rsidP="00FE5E53">
      <w:pPr>
        <w:pStyle w:val="Heading2"/>
        <w:numPr>
          <w:ilvl w:val="0"/>
          <w:numId w:val="18"/>
        </w:numPr>
      </w:pPr>
      <w:bookmarkStart w:id="7" w:name="_Toc150017108"/>
      <w:r>
        <w:t>S</w:t>
      </w:r>
      <w:r w:rsidR="00051FF8">
        <w:t xml:space="preserve">ignalement d’un acte de harcèlement </w:t>
      </w:r>
      <w:r w:rsidR="00775DE5">
        <w:t>- P</w:t>
      </w:r>
      <w:r w:rsidR="005E5FF2">
        <w:t>rocédure</w:t>
      </w:r>
      <w:r w:rsidR="00845DE8">
        <w:t xml:space="preserve"> formelle</w:t>
      </w:r>
      <w:bookmarkEnd w:id="7"/>
    </w:p>
    <w:p w14:paraId="32C818D6" w14:textId="77777777" w:rsidR="00EC12DD" w:rsidRDefault="00EC12DD" w:rsidP="00EC12DD">
      <w:pPr>
        <w:spacing w:after="0" w:line="276" w:lineRule="auto"/>
      </w:pPr>
    </w:p>
    <w:p w14:paraId="02DE9A26" w14:textId="59E3F8BA" w:rsidR="00A74E99" w:rsidRDefault="00553DBB" w:rsidP="00C10849">
      <w:pPr>
        <w:spacing w:after="0" w:line="276" w:lineRule="auto"/>
      </w:pPr>
      <w:r>
        <w:t>Lorsque la procédure informelle n’a pas permis de résoudre</w:t>
      </w:r>
      <w:r w:rsidR="00DA4AD6">
        <w:t xml:space="preserve"> les problèmes, </w:t>
      </w:r>
      <w:r w:rsidR="00E263FA">
        <w:t>est jugée inappropriée au vu de</w:t>
      </w:r>
      <w:r w:rsidR="00DA4AD6">
        <w:t xml:space="preserve"> la gravité des faits, ou s</w:t>
      </w:r>
      <w:r w:rsidR="00FF4276">
        <w:t>’il</w:t>
      </w:r>
      <w:r w:rsidR="00E263FA">
        <w:t xml:space="preserve"> le juge préférable,</w:t>
      </w:r>
      <w:r w:rsidR="00FF4276">
        <w:t xml:space="preserve"> </w:t>
      </w:r>
      <w:r w:rsidR="00E263FA">
        <w:t>le</w:t>
      </w:r>
      <w:r w:rsidR="00895C1F">
        <w:t xml:space="preserve"> </w:t>
      </w:r>
      <w:r w:rsidR="001B1823">
        <w:t>S</w:t>
      </w:r>
      <w:r w:rsidR="00895C1F">
        <w:t>alarié s’estimant victime d’actes de harcèlement, ou témoin de tels actes, est encouragé à les signaler auprès d’un des points de contact que l’</w:t>
      </w:r>
      <w:r w:rsidR="0085037B">
        <w:t>E</w:t>
      </w:r>
      <w:r w:rsidR="00895C1F">
        <w:t>ntreprise a désigné pour l</w:t>
      </w:r>
      <w:r w:rsidR="00C25314">
        <w:t>e</w:t>
      </w:r>
      <w:r w:rsidR="00895C1F">
        <w:t xml:space="preserve"> signal</w:t>
      </w:r>
      <w:r w:rsidR="00C25314">
        <w:t>ement</w:t>
      </w:r>
      <w:r w:rsidR="00895C1F">
        <w:t xml:space="preserve"> d’un fait de harcèlement (ci-après « Points de </w:t>
      </w:r>
      <w:r w:rsidR="002372ED">
        <w:t>C</w:t>
      </w:r>
      <w:r w:rsidR="00895C1F">
        <w:t>ontact »).</w:t>
      </w:r>
    </w:p>
    <w:p w14:paraId="2ABBB124" w14:textId="77777777" w:rsidR="00A74E99" w:rsidRDefault="00A74E99" w:rsidP="00EC12DD">
      <w:pPr>
        <w:spacing w:after="0" w:line="276" w:lineRule="auto"/>
      </w:pPr>
    </w:p>
    <w:p w14:paraId="21F81AC8" w14:textId="7A6D4A63" w:rsidR="00434B7B" w:rsidRDefault="00EA651B" w:rsidP="001E1756">
      <w:pPr>
        <w:pStyle w:val="Heading3"/>
      </w:pPr>
      <w:bookmarkStart w:id="8" w:name="_Toc150017109"/>
      <w:r w:rsidRPr="00434B7B">
        <w:t>P</w:t>
      </w:r>
      <w:r w:rsidR="00425BFF" w:rsidRPr="00434B7B">
        <w:t xml:space="preserve">oints de </w:t>
      </w:r>
      <w:r w:rsidR="002372ED">
        <w:t>C</w:t>
      </w:r>
      <w:r w:rsidR="00425BFF" w:rsidRPr="00434B7B">
        <w:t xml:space="preserve">ontacts </w:t>
      </w:r>
      <w:r w:rsidR="00F344B0" w:rsidRPr="00434B7B">
        <w:t xml:space="preserve">désignés </w:t>
      </w:r>
      <w:r w:rsidR="00F72F54" w:rsidRPr="00434B7B">
        <w:t>en matière de harcèlement</w:t>
      </w:r>
      <w:bookmarkEnd w:id="8"/>
    </w:p>
    <w:p w14:paraId="3B5F3B95" w14:textId="77777777" w:rsidR="00E62BE1" w:rsidRPr="00E62BE1" w:rsidRDefault="00E62BE1" w:rsidP="00E62BE1">
      <w:pPr>
        <w:spacing w:after="0" w:line="276" w:lineRule="auto"/>
        <w:rPr>
          <w:b/>
          <w:bCs/>
        </w:rPr>
      </w:pPr>
    </w:p>
    <w:p w14:paraId="368CD2E6" w14:textId="3E99132D" w:rsidR="00795895" w:rsidRPr="00A2753A" w:rsidRDefault="00434B7B" w:rsidP="00434B7B">
      <w:pPr>
        <w:spacing w:after="0" w:line="276" w:lineRule="auto"/>
      </w:pPr>
      <w:r w:rsidRPr="00A2753A">
        <w:t>L</w:t>
      </w:r>
      <w:r w:rsidR="00A2753A" w:rsidRPr="00A2753A">
        <w:t xml:space="preserve">es Points de </w:t>
      </w:r>
      <w:r w:rsidR="002372ED">
        <w:t>C</w:t>
      </w:r>
      <w:r w:rsidR="00A2753A" w:rsidRPr="00A2753A">
        <w:t>ontacts sont les suivants</w:t>
      </w:r>
      <w:r w:rsidR="00226CE7">
        <w:t xml:space="preserve"> </w:t>
      </w:r>
      <w:r w:rsidR="00A2753A" w:rsidRPr="00A2753A">
        <w:t>:</w:t>
      </w:r>
      <w:r w:rsidR="00795895" w:rsidRPr="00A2753A">
        <w:t xml:space="preserve"> </w:t>
      </w:r>
    </w:p>
    <w:p w14:paraId="7488BCA4" w14:textId="70874512" w:rsidR="00184A51" w:rsidRPr="002372ED" w:rsidRDefault="00425B1D" w:rsidP="00C218BD">
      <w:pPr>
        <w:pStyle w:val="ListParagraph"/>
        <w:numPr>
          <w:ilvl w:val="0"/>
          <w:numId w:val="15"/>
        </w:numPr>
        <w:spacing w:after="0" w:line="276" w:lineRule="auto"/>
      </w:pPr>
      <w:r w:rsidRPr="00425B1D">
        <w:rPr>
          <w:color w:val="0070C0"/>
        </w:rPr>
        <w:t>XXXX</w:t>
      </w:r>
      <w:r>
        <w:t xml:space="preserve"> </w:t>
      </w:r>
      <w:r w:rsidR="006C3281" w:rsidRPr="00425B1D">
        <w:rPr>
          <w:color w:val="0070C0"/>
        </w:rPr>
        <w:t>[</w:t>
      </w:r>
      <w:r w:rsidRPr="00425B1D">
        <w:rPr>
          <w:color w:val="0070C0"/>
        </w:rPr>
        <w:t xml:space="preserve">Préciser, par exemple du Directeur, ou de la personne en charge des Ressources Humaines] </w:t>
      </w:r>
    </w:p>
    <w:p w14:paraId="0DEC6B73" w14:textId="1AC55E9E" w:rsidR="000320F3" w:rsidRPr="002372ED" w:rsidRDefault="0019639E" w:rsidP="00C218BD">
      <w:pPr>
        <w:pStyle w:val="ListParagraph"/>
        <w:numPr>
          <w:ilvl w:val="0"/>
          <w:numId w:val="15"/>
        </w:numPr>
        <w:spacing w:after="0" w:line="276" w:lineRule="auto"/>
        <w:rPr>
          <w:color w:val="0070C0"/>
        </w:rPr>
      </w:pPr>
      <w:r w:rsidRPr="002372ED">
        <w:rPr>
          <w:color w:val="0070C0"/>
        </w:rPr>
        <w:t xml:space="preserve">[Pour les entreprises à partir de 15 salariés] </w:t>
      </w:r>
      <w:r w:rsidRPr="00425B1D">
        <w:t>L</w:t>
      </w:r>
      <w:r w:rsidR="00C25314">
        <w:t>e Président de l</w:t>
      </w:r>
      <w:r w:rsidRPr="00425B1D">
        <w:t>a délégation du personnel</w:t>
      </w:r>
      <w:r w:rsidR="00C25314">
        <w:t xml:space="preserve"> ou le délégué à l’égalité</w:t>
      </w:r>
    </w:p>
    <w:p w14:paraId="1E73122F" w14:textId="22B078A2" w:rsidR="00795895" w:rsidRPr="002372ED" w:rsidRDefault="00795895" w:rsidP="00C218BD">
      <w:pPr>
        <w:pStyle w:val="ListParagraph"/>
        <w:numPr>
          <w:ilvl w:val="0"/>
          <w:numId w:val="15"/>
        </w:numPr>
        <w:spacing w:after="0" w:line="276" w:lineRule="auto"/>
        <w:rPr>
          <w:color w:val="0070C0"/>
        </w:rPr>
      </w:pPr>
      <w:r w:rsidRPr="002372ED">
        <w:rPr>
          <w:color w:val="0070C0"/>
        </w:rPr>
        <w:t xml:space="preserve">XXXX </w:t>
      </w:r>
      <w:r w:rsidR="00184A51" w:rsidRPr="002372ED">
        <w:rPr>
          <w:color w:val="0070C0"/>
        </w:rPr>
        <w:t>[autre personne</w:t>
      </w:r>
      <w:r w:rsidR="00D46A07" w:rsidRPr="002372ED">
        <w:rPr>
          <w:color w:val="0070C0"/>
        </w:rPr>
        <w:t xml:space="preserve"> qui peut être externe à l’entreprise</w:t>
      </w:r>
      <w:r w:rsidR="00184A51" w:rsidRPr="002372ED">
        <w:rPr>
          <w:color w:val="0070C0"/>
        </w:rPr>
        <w:t>]</w:t>
      </w:r>
    </w:p>
    <w:p w14:paraId="263D7BE6" w14:textId="760AB1CE" w:rsidR="00EC12DD" w:rsidRPr="002372ED" w:rsidRDefault="00425B1D" w:rsidP="00C218BD">
      <w:pPr>
        <w:pStyle w:val="ListParagraph"/>
        <w:numPr>
          <w:ilvl w:val="0"/>
          <w:numId w:val="15"/>
        </w:numPr>
        <w:spacing w:after="0" w:line="276" w:lineRule="auto"/>
        <w:rPr>
          <w:color w:val="0070C0"/>
        </w:rPr>
      </w:pPr>
      <w:r w:rsidRPr="002372ED">
        <w:rPr>
          <w:color w:val="0070C0"/>
        </w:rPr>
        <w:t xml:space="preserve">XXXX </w:t>
      </w:r>
      <w:r w:rsidR="00BE69E3" w:rsidRPr="002372ED">
        <w:rPr>
          <w:color w:val="0070C0"/>
        </w:rPr>
        <w:t xml:space="preserve">[Prévoir </w:t>
      </w:r>
      <w:r w:rsidR="000D7FAC" w:rsidRPr="002372ED">
        <w:rPr>
          <w:color w:val="0070C0"/>
        </w:rPr>
        <w:t xml:space="preserve">au moins </w:t>
      </w:r>
      <w:r w:rsidR="00B51478">
        <w:rPr>
          <w:color w:val="0070C0"/>
        </w:rPr>
        <w:t>deux</w:t>
      </w:r>
      <w:r w:rsidR="00B51478" w:rsidRPr="002372ED">
        <w:rPr>
          <w:color w:val="0070C0"/>
        </w:rPr>
        <w:t xml:space="preserve"> </w:t>
      </w:r>
      <w:r w:rsidR="000D7FAC" w:rsidRPr="002372ED">
        <w:rPr>
          <w:color w:val="0070C0"/>
        </w:rPr>
        <w:t>Point</w:t>
      </w:r>
      <w:r w:rsidR="00B51478">
        <w:rPr>
          <w:color w:val="0070C0"/>
        </w:rPr>
        <w:t>s</w:t>
      </w:r>
      <w:r w:rsidR="000D7FAC" w:rsidRPr="002372ED">
        <w:rPr>
          <w:color w:val="0070C0"/>
        </w:rPr>
        <w:t xml:space="preserve"> de </w:t>
      </w:r>
      <w:r>
        <w:rPr>
          <w:color w:val="0070C0"/>
        </w:rPr>
        <w:t>C</w:t>
      </w:r>
      <w:r w:rsidR="000D7FAC" w:rsidRPr="002372ED">
        <w:rPr>
          <w:color w:val="0070C0"/>
        </w:rPr>
        <w:t xml:space="preserve">ontact </w:t>
      </w:r>
      <w:r w:rsidR="00B51478">
        <w:rPr>
          <w:color w:val="0070C0"/>
        </w:rPr>
        <w:t xml:space="preserve"> pour le cas où le Point de Contact désigné</w:t>
      </w:r>
      <w:r w:rsidR="00653384">
        <w:rPr>
          <w:color w:val="0070C0"/>
        </w:rPr>
        <w:t xml:space="preserve"> serait visé par la Plainte</w:t>
      </w:r>
      <w:r w:rsidR="00BE69E3" w:rsidRPr="002372ED">
        <w:rPr>
          <w:color w:val="0070C0"/>
        </w:rPr>
        <w:t>]</w:t>
      </w:r>
      <w:r w:rsidR="00653384">
        <w:rPr>
          <w:color w:val="0070C0"/>
        </w:rPr>
        <w:t>.</w:t>
      </w:r>
    </w:p>
    <w:p w14:paraId="20732777" w14:textId="77777777" w:rsidR="000D7FAC" w:rsidRDefault="000D7FAC" w:rsidP="00EC12DD">
      <w:pPr>
        <w:spacing w:after="0" w:line="276" w:lineRule="auto"/>
      </w:pPr>
    </w:p>
    <w:p w14:paraId="767FF81F" w14:textId="3C9E824A" w:rsidR="00E5758D" w:rsidRDefault="007B4F43" w:rsidP="00752D84">
      <w:pPr>
        <w:pStyle w:val="Heading3"/>
      </w:pPr>
      <w:bookmarkStart w:id="9" w:name="_Toc150017110"/>
      <w:r>
        <w:t>P</w:t>
      </w:r>
      <w:r w:rsidR="006F7B63" w:rsidRPr="00E5758D">
        <w:t xml:space="preserve">rocédure de </w:t>
      </w:r>
      <w:r w:rsidR="00752D84">
        <w:t>plainte / signalement</w:t>
      </w:r>
      <w:bookmarkEnd w:id="9"/>
    </w:p>
    <w:p w14:paraId="36AC1054" w14:textId="77777777" w:rsidR="001E1756" w:rsidRPr="001E1756" w:rsidRDefault="001E1756" w:rsidP="001E1756"/>
    <w:p w14:paraId="72DC3668" w14:textId="27F91718" w:rsidR="00E8011B" w:rsidRDefault="00752D84" w:rsidP="00C218BD">
      <w:pPr>
        <w:pStyle w:val="ListParagraph"/>
        <w:numPr>
          <w:ilvl w:val="0"/>
          <w:numId w:val="5"/>
        </w:numPr>
      </w:pPr>
      <w:r>
        <w:t>Le signalement</w:t>
      </w:r>
      <w:r w:rsidR="006F7B63">
        <w:t xml:space="preserve"> </w:t>
      </w:r>
      <w:r w:rsidR="00E8011B">
        <w:t xml:space="preserve">peut </w:t>
      </w:r>
      <w:r w:rsidR="006F7B63">
        <w:t>émaner</w:t>
      </w:r>
      <w:r w:rsidR="00E8011B">
        <w:t> :</w:t>
      </w:r>
    </w:p>
    <w:p w14:paraId="1E49055A" w14:textId="6E0E4388" w:rsidR="00E8011B" w:rsidRPr="008C4697" w:rsidRDefault="006F7B63" w:rsidP="00C218BD">
      <w:pPr>
        <w:pStyle w:val="ListParagraph"/>
        <w:numPr>
          <w:ilvl w:val="0"/>
          <w:numId w:val="15"/>
        </w:numPr>
        <w:spacing w:after="0" w:line="276" w:lineRule="auto"/>
      </w:pPr>
      <w:r w:rsidRPr="008C4697">
        <w:t xml:space="preserve">soit du Salarié qui s’estime victime d’un harcèlement moral </w:t>
      </w:r>
      <w:r w:rsidR="00752D84">
        <w:t>et/ou sexuel (le « Plaignant »)</w:t>
      </w:r>
    </w:p>
    <w:p w14:paraId="4F8A892A" w14:textId="77777777" w:rsidR="00E8011B" w:rsidRPr="008C4697" w:rsidRDefault="006F7B63" w:rsidP="00C218BD">
      <w:pPr>
        <w:pStyle w:val="ListParagraph"/>
        <w:numPr>
          <w:ilvl w:val="0"/>
          <w:numId w:val="15"/>
        </w:numPr>
        <w:spacing w:after="0" w:line="276" w:lineRule="auto"/>
      </w:pPr>
      <w:r w:rsidRPr="008C4697">
        <w:t>soit d’un témoin d’un tel acte</w:t>
      </w:r>
    </w:p>
    <w:p w14:paraId="756A1AC2" w14:textId="19F7AEC4" w:rsidR="006012A7" w:rsidRPr="008C4697" w:rsidRDefault="006F7B63" w:rsidP="00C218BD">
      <w:pPr>
        <w:pStyle w:val="ListParagraph"/>
        <w:numPr>
          <w:ilvl w:val="0"/>
          <w:numId w:val="15"/>
        </w:numPr>
        <w:spacing w:after="0" w:line="276" w:lineRule="auto"/>
      </w:pPr>
      <w:r w:rsidRPr="008C4697">
        <w:t>soit encore de l’un des Points de Contact d</w:t>
      </w:r>
      <w:r w:rsidR="00752D84">
        <w:t>û</w:t>
      </w:r>
      <w:r w:rsidRPr="008C4697">
        <w:t>ment mandaté</w:t>
      </w:r>
      <w:r w:rsidR="00752D84">
        <w:t>.</w:t>
      </w:r>
    </w:p>
    <w:p w14:paraId="36AFAA2E" w14:textId="77777777" w:rsidR="00F12D0A" w:rsidRDefault="00F12D0A" w:rsidP="00931DFB">
      <w:pPr>
        <w:ind w:left="360"/>
      </w:pPr>
    </w:p>
    <w:p w14:paraId="4861AFB2" w14:textId="267A2379" w:rsidR="009563AE" w:rsidRDefault="006012A7" w:rsidP="00931DFB">
      <w:pPr>
        <w:ind w:left="360"/>
      </w:pPr>
      <w:r>
        <w:t xml:space="preserve">Si </w:t>
      </w:r>
      <w:r w:rsidR="00752D84">
        <w:t>le signalement</w:t>
      </w:r>
      <w:r w:rsidR="006A4814">
        <w:t xml:space="preserve"> éman</w:t>
      </w:r>
      <w:r>
        <w:t>e</w:t>
      </w:r>
      <w:r w:rsidR="006A4814">
        <w:t xml:space="preserve"> </w:t>
      </w:r>
      <w:r>
        <w:t xml:space="preserve">d’une personne qui n’est pas </w:t>
      </w:r>
      <w:r w:rsidR="006A4814">
        <w:t xml:space="preserve">le </w:t>
      </w:r>
      <w:r w:rsidR="00752D84">
        <w:t>Plaignant</w:t>
      </w:r>
      <w:r w:rsidR="00AA6C03">
        <w:t xml:space="preserve">, </w:t>
      </w:r>
      <w:r w:rsidR="00752D84">
        <w:t>la personne</w:t>
      </w:r>
      <w:r w:rsidR="00F351F3">
        <w:t xml:space="preserve"> effectuant le signalement</w:t>
      </w:r>
      <w:r w:rsidR="00AA6C03">
        <w:t xml:space="preserve"> doit avoir l’accord préalable </w:t>
      </w:r>
      <w:r w:rsidR="00F351F3">
        <w:t>du Plaignant</w:t>
      </w:r>
      <w:r w:rsidR="00AE6F43">
        <w:t xml:space="preserve"> pour que la </w:t>
      </w:r>
      <w:r w:rsidR="00F351F3">
        <w:t xml:space="preserve">plainte </w:t>
      </w:r>
      <w:r w:rsidR="00AE6F43">
        <w:t>soit considérée comme recevable.</w:t>
      </w:r>
    </w:p>
    <w:p w14:paraId="1AFAF6AD" w14:textId="77777777" w:rsidR="00EE20BA" w:rsidRDefault="00EE20BA" w:rsidP="00931DFB">
      <w:pPr>
        <w:ind w:left="360"/>
      </w:pPr>
    </w:p>
    <w:p w14:paraId="05105F44" w14:textId="3880705F" w:rsidR="006F7B63" w:rsidRDefault="006F7B63" w:rsidP="00C218BD">
      <w:pPr>
        <w:pStyle w:val="ListParagraph"/>
        <w:numPr>
          <w:ilvl w:val="0"/>
          <w:numId w:val="5"/>
        </w:numPr>
        <w:spacing w:after="0" w:line="276" w:lineRule="auto"/>
      </w:pPr>
      <w:r>
        <w:t>L</w:t>
      </w:r>
      <w:r w:rsidR="00F351F3">
        <w:t>e</w:t>
      </w:r>
      <w:r>
        <w:t xml:space="preserve"> </w:t>
      </w:r>
      <w:r w:rsidR="00F351F3">
        <w:t xml:space="preserve">signalement </w:t>
      </w:r>
      <w:r>
        <w:t>doit être adressé à l’Employeur formulé par écrit, que ce soit par courriel ou par courrier daté et signé</w:t>
      </w:r>
      <w:r w:rsidR="004E71C1">
        <w:t xml:space="preserve"> </w:t>
      </w:r>
      <w:r w:rsidR="003D335A" w:rsidRPr="004E71C1">
        <w:rPr>
          <w:color w:val="0070C0"/>
        </w:rPr>
        <w:t xml:space="preserve">[Prévoir au moins deux </w:t>
      </w:r>
      <w:r w:rsidR="00520374" w:rsidRPr="004E71C1">
        <w:rPr>
          <w:color w:val="0070C0"/>
        </w:rPr>
        <w:t>personnes</w:t>
      </w:r>
      <w:r w:rsidR="003D335A" w:rsidRPr="004E71C1">
        <w:rPr>
          <w:color w:val="0070C0"/>
        </w:rPr>
        <w:t>]</w:t>
      </w:r>
    </w:p>
    <w:p w14:paraId="60237065" w14:textId="3E1864B2" w:rsidR="006F7B63" w:rsidRPr="0049071E" w:rsidRDefault="006F7B63" w:rsidP="00C218BD">
      <w:pPr>
        <w:pStyle w:val="ListParagraph"/>
        <w:numPr>
          <w:ilvl w:val="0"/>
          <w:numId w:val="15"/>
        </w:numPr>
        <w:spacing w:after="0" w:line="276" w:lineRule="auto"/>
        <w:rPr>
          <w:color w:val="0070C0"/>
        </w:rPr>
      </w:pPr>
      <w:r w:rsidRPr="004E71C1">
        <w:rPr>
          <w:color w:val="0070C0"/>
        </w:rPr>
        <w:lastRenderedPageBreak/>
        <w:t xml:space="preserve">[option] </w:t>
      </w:r>
      <w:r w:rsidRPr="004E71C1">
        <w:t xml:space="preserve">auprès du Directeur </w:t>
      </w:r>
      <w:r w:rsidRPr="004E71C1">
        <w:rPr>
          <w:color w:val="0070C0"/>
        </w:rPr>
        <w:t xml:space="preserve">[reprendre l’intitulé du poste] </w:t>
      </w:r>
      <w:r w:rsidR="00CD0B70" w:rsidRPr="0049071E">
        <w:rPr>
          <w:color w:val="0070C0"/>
        </w:rPr>
        <w:t>[adresse</w:t>
      </w:r>
      <w:r w:rsidR="0049071E" w:rsidRPr="0049071E">
        <w:rPr>
          <w:color w:val="0070C0"/>
        </w:rPr>
        <w:t xml:space="preserve"> postale / adresse mail]</w:t>
      </w:r>
    </w:p>
    <w:p w14:paraId="4A9BB17A" w14:textId="7066A2CE" w:rsidR="006F7B63" w:rsidRPr="0049071E" w:rsidRDefault="006F7B63" w:rsidP="00C218BD">
      <w:pPr>
        <w:pStyle w:val="ListParagraph"/>
        <w:numPr>
          <w:ilvl w:val="0"/>
          <w:numId w:val="15"/>
        </w:numPr>
        <w:spacing w:after="0" w:line="276" w:lineRule="auto"/>
        <w:rPr>
          <w:color w:val="0070C0"/>
        </w:rPr>
      </w:pPr>
      <w:r w:rsidRPr="004E71C1">
        <w:rPr>
          <w:color w:val="0070C0"/>
        </w:rPr>
        <w:t>[option]</w:t>
      </w:r>
      <w:r w:rsidRPr="004E71C1">
        <w:t xml:space="preserve"> auprès de la personne en charge des Ressources Humaines </w:t>
      </w:r>
      <w:r w:rsidRPr="004E71C1">
        <w:rPr>
          <w:color w:val="0070C0"/>
        </w:rPr>
        <w:t>[reprendre l’intitulé du poste]</w:t>
      </w:r>
      <w:r w:rsidR="0049071E">
        <w:rPr>
          <w:color w:val="0070C0"/>
        </w:rPr>
        <w:t xml:space="preserve"> </w:t>
      </w:r>
      <w:r w:rsidR="0049071E" w:rsidRPr="0049071E">
        <w:rPr>
          <w:color w:val="0070C0"/>
        </w:rPr>
        <w:t>[adresse postale / adresse mail]</w:t>
      </w:r>
    </w:p>
    <w:p w14:paraId="00B2EC26" w14:textId="2E8244EC" w:rsidR="00EE20BA" w:rsidRPr="0049071E" w:rsidRDefault="006F7B63" w:rsidP="00C218BD">
      <w:pPr>
        <w:pStyle w:val="ListParagraph"/>
        <w:numPr>
          <w:ilvl w:val="0"/>
          <w:numId w:val="15"/>
        </w:numPr>
        <w:spacing w:after="0" w:line="276" w:lineRule="auto"/>
        <w:rPr>
          <w:color w:val="0070C0"/>
        </w:rPr>
      </w:pPr>
      <w:r w:rsidRPr="004E71C1">
        <w:t>[</w:t>
      </w:r>
      <w:r w:rsidRPr="004E71C1">
        <w:rPr>
          <w:color w:val="0070C0"/>
        </w:rPr>
        <w:t>option] XXX</w:t>
      </w:r>
      <w:r w:rsidRPr="004E71C1">
        <w:t xml:space="preserve"> </w:t>
      </w:r>
      <w:r w:rsidRPr="004E71C1">
        <w:rPr>
          <w:color w:val="0070C0"/>
        </w:rPr>
        <w:t>[autre personne qui peut être externe à l’entreprise</w:t>
      </w:r>
      <w:r w:rsidRPr="0049071E">
        <w:rPr>
          <w:color w:val="0070C0"/>
        </w:rPr>
        <w:t>]</w:t>
      </w:r>
      <w:r w:rsidR="0049071E" w:rsidRPr="0049071E">
        <w:rPr>
          <w:color w:val="0070C0"/>
        </w:rPr>
        <w:t xml:space="preserve"> [adresse postale / adresse mail]</w:t>
      </w:r>
    </w:p>
    <w:p w14:paraId="29FB7529" w14:textId="77777777" w:rsidR="00EE20BA" w:rsidRPr="004E71C1" w:rsidRDefault="00EE20BA" w:rsidP="004E71C1">
      <w:pPr>
        <w:spacing w:after="0" w:line="276" w:lineRule="auto"/>
        <w:rPr>
          <w:i/>
          <w:iCs/>
        </w:rPr>
      </w:pPr>
    </w:p>
    <w:p w14:paraId="57C687A3" w14:textId="379DC94D" w:rsidR="006F7B63" w:rsidRPr="00FC3EBD" w:rsidRDefault="006F7B63" w:rsidP="00C218BD">
      <w:pPr>
        <w:pStyle w:val="ListParagraph"/>
        <w:numPr>
          <w:ilvl w:val="0"/>
          <w:numId w:val="5"/>
        </w:numPr>
      </w:pPr>
      <w:r>
        <w:t>L</w:t>
      </w:r>
      <w:r w:rsidR="0049071E">
        <w:t>e</w:t>
      </w:r>
      <w:r>
        <w:t xml:space="preserve"> </w:t>
      </w:r>
      <w:r w:rsidR="0049071E">
        <w:t>signalement doit</w:t>
      </w:r>
      <w:r>
        <w:t xml:space="preserve"> comporter les éléments suivants pour être recevable :</w:t>
      </w:r>
    </w:p>
    <w:p w14:paraId="764E6814" w14:textId="3B405E79" w:rsidR="006F7B63" w:rsidRPr="008C4697" w:rsidRDefault="006F7B63" w:rsidP="00C218BD">
      <w:pPr>
        <w:pStyle w:val="ListParagraph"/>
        <w:numPr>
          <w:ilvl w:val="0"/>
          <w:numId w:val="15"/>
        </w:numPr>
        <w:spacing w:after="0" w:line="276" w:lineRule="auto"/>
      </w:pPr>
      <w:r w:rsidRPr="008C4697">
        <w:t xml:space="preserve">l’identité, la fonction et les coordonnées </w:t>
      </w:r>
      <w:r w:rsidR="0049071E">
        <w:t>du Plaignant</w:t>
      </w:r>
    </w:p>
    <w:p w14:paraId="38FBCEBD" w14:textId="6B6342A5" w:rsidR="006F7B63" w:rsidRPr="008C4697" w:rsidRDefault="006F7B63" w:rsidP="00C218BD">
      <w:pPr>
        <w:pStyle w:val="ListParagraph"/>
        <w:numPr>
          <w:ilvl w:val="0"/>
          <w:numId w:val="15"/>
        </w:numPr>
        <w:spacing w:after="0" w:line="276" w:lineRule="auto"/>
      </w:pPr>
      <w:r w:rsidRPr="008C4697">
        <w:t>l’identité du/des auteur(s) des prétendus faits de harcèlement moral</w:t>
      </w:r>
      <w:r w:rsidR="0049071E">
        <w:t xml:space="preserve"> et/ou sexuel</w:t>
      </w:r>
    </w:p>
    <w:p w14:paraId="2F36EBB9" w14:textId="3A035347" w:rsidR="006F7B63" w:rsidRPr="008C4697" w:rsidRDefault="006F7B63" w:rsidP="00C218BD">
      <w:pPr>
        <w:pStyle w:val="ListParagraph"/>
        <w:numPr>
          <w:ilvl w:val="0"/>
          <w:numId w:val="15"/>
        </w:numPr>
        <w:spacing w:after="0" w:line="276" w:lineRule="auto"/>
      </w:pPr>
      <w:r w:rsidRPr="008C4697">
        <w:t xml:space="preserve">une description précise et circonstanciée des faits </w:t>
      </w:r>
      <w:r w:rsidR="0049071E">
        <w:t xml:space="preserve">allégués </w:t>
      </w:r>
      <w:r w:rsidRPr="008C4697">
        <w:t xml:space="preserve">de harcèlement (dates, </w:t>
      </w:r>
      <w:r w:rsidR="0049071E">
        <w:t xml:space="preserve">lieu, faits concernés, propos ou gestes, </w:t>
      </w:r>
      <w:r w:rsidRPr="008C4697">
        <w:t>témoins des faits, etc.)</w:t>
      </w:r>
    </w:p>
    <w:p w14:paraId="05AE7425" w14:textId="2C9E8BAF" w:rsidR="00295331" w:rsidRPr="008916B5" w:rsidRDefault="006F7B63" w:rsidP="00C218BD">
      <w:pPr>
        <w:pStyle w:val="ListParagraph"/>
        <w:numPr>
          <w:ilvl w:val="0"/>
          <w:numId w:val="15"/>
        </w:numPr>
        <w:spacing w:after="0" w:line="276" w:lineRule="auto"/>
      </w:pPr>
      <w:r w:rsidRPr="008C4697">
        <w:t xml:space="preserve">toutes informations ou documents, quel que soit leur forme ou leur support, de nature à étayer les faits </w:t>
      </w:r>
      <w:r w:rsidR="0049071E">
        <w:t>signalés.</w:t>
      </w:r>
    </w:p>
    <w:p w14:paraId="2DC8E0D8" w14:textId="77777777" w:rsidR="00EE20BA" w:rsidRPr="004E71C1" w:rsidRDefault="00EE20BA" w:rsidP="008916B5">
      <w:pPr>
        <w:pStyle w:val="ListParagraph"/>
        <w:spacing w:after="0" w:line="276" w:lineRule="auto"/>
        <w:rPr>
          <w:i/>
          <w:iCs/>
        </w:rPr>
      </w:pPr>
    </w:p>
    <w:p w14:paraId="36760FEB" w14:textId="59617796" w:rsidR="00295331" w:rsidRDefault="00295331" w:rsidP="00C218BD">
      <w:pPr>
        <w:pStyle w:val="ListParagraph"/>
        <w:numPr>
          <w:ilvl w:val="0"/>
          <w:numId w:val="5"/>
        </w:numPr>
        <w:spacing w:after="0" w:line="276" w:lineRule="auto"/>
      </w:pPr>
      <w:r>
        <w:t xml:space="preserve">Les </w:t>
      </w:r>
      <w:r w:rsidR="0049071E">
        <w:t xml:space="preserve">signalements </w:t>
      </w:r>
      <w:r>
        <w:t>anonymes ne sont jamais recevables.</w:t>
      </w:r>
    </w:p>
    <w:p w14:paraId="354E09F4" w14:textId="77777777" w:rsidR="00F704C2" w:rsidRDefault="00F704C2" w:rsidP="00F704C2">
      <w:pPr>
        <w:spacing w:after="0" w:line="276" w:lineRule="auto"/>
      </w:pPr>
    </w:p>
    <w:p w14:paraId="750E0C40" w14:textId="2526AF3F" w:rsidR="003533AB" w:rsidRPr="003533AB" w:rsidRDefault="00BC76CE" w:rsidP="001E1756">
      <w:pPr>
        <w:pStyle w:val="Heading3"/>
      </w:pPr>
      <w:bookmarkStart w:id="10" w:name="_Toc150017111"/>
      <w:r>
        <w:t>Accusé de réception et d</w:t>
      </w:r>
      <w:r w:rsidR="003533AB" w:rsidRPr="003533AB">
        <w:t xml:space="preserve">écision sur la recevabilité </w:t>
      </w:r>
      <w:r>
        <w:t>du signalement</w:t>
      </w:r>
      <w:bookmarkEnd w:id="10"/>
    </w:p>
    <w:p w14:paraId="074D1EB7" w14:textId="77777777" w:rsidR="003533AB" w:rsidRPr="003533AB" w:rsidRDefault="003533AB" w:rsidP="003533AB">
      <w:pPr>
        <w:pStyle w:val="Paragraphe"/>
        <w:spacing w:after="0" w:line="276" w:lineRule="auto"/>
        <w:rPr>
          <w:szCs w:val="22"/>
        </w:rPr>
      </w:pPr>
    </w:p>
    <w:p w14:paraId="6EC0449C" w14:textId="581DBF14" w:rsidR="006F7B63" w:rsidRPr="001A3AF3" w:rsidRDefault="006F7B63" w:rsidP="003533AB">
      <w:pPr>
        <w:pStyle w:val="Paragraphe"/>
        <w:spacing w:after="0" w:line="276" w:lineRule="auto"/>
        <w:rPr>
          <w:szCs w:val="22"/>
        </w:rPr>
      </w:pPr>
      <w:r>
        <w:t xml:space="preserve">L’Employeur accuse réception de la dénonciation via le mode de communication choisi par le Plaignant. </w:t>
      </w:r>
    </w:p>
    <w:p w14:paraId="46FB258D" w14:textId="77777777" w:rsidR="00CE3FFF" w:rsidRDefault="00CE3FFF" w:rsidP="00CE3FFF">
      <w:pPr>
        <w:pStyle w:val="Paragraphe"/>
        <w:spacing w:after="0" w:line="276" w:lineRule="auto"/>
        <w:ind w:left="360"/>
      </w:pPr>
    </w:p>
    <w:p w14:paraId="066D49A6" w14:textId="3CADD5AD" w:rsidR="00C237E2" w:rsidRDefault="006F7B63" w:rsidP="00C237E2">
      <w:pPr>
        <w:pStyle w:val="Paragraphe"/>
        <w:spacing w:after="0" w:line="276" w:lineRule="auto"/>
      </w:pPr>
      <w:r>
        <w:t xml:space="preserve">Dans les meilleurs délais à compter de la date </w:t>
      </w:r>
      <w:r w:rsidR="007F0E72">
        <w:t>du signalement</w:t>
      </w:r>
      <w:r>
        <w:t xml:space="preserve">, l’Employeur </w:t>
      </w:r>
      <w:r w:rsidR="007F0E72">
        <w:t>évalue si les faits signalés relèvent du champ d’application de la présente Politique</w:t>
      </w:r>
      <w:r w:rsidR="002B34DF">
        <w:t>. Si</w:t>
      </w:r>
      <w:r w:rsidR="005F7A3C">
        <w:t xml:space="preserve"> </w:t>
      </w:r>
      <w:r w:rsidR="00A76EFC">
        <w:t xml:space="preserve">les faits ne </w:t>
      </w:r>
      <w:r w:rsidR="00756353">
        <w:t xml:space="preserve">sont </w:t>
      </w:r>
      <w:r w:rsidR="00A76EFC">
        <w:t>manifestement pas du ressort de la</w:t>
      </w:r>
      <w:r w:rsidR="00756353">
        <w:t xml:space="preserve"> politique en matière de harcèlement moral ou sexuel</w:t>
      </w:r>
      <w:r w:rsidR="005F7A3C">
        <w:t xml:space="preserve">, l’Employeur en informe le Plaignant et peut proposer d’autres modes de résolution </w:t>
      </w:r>
      <w:r w:rsidR="00E41E26">
        <w:t>de la situation.</w:t>
      </w:r>
      <w:r w:rsidR="007F0E72">
        <w:t xml:space="preserve"> </w:t>
      </w:r>
      <w:r w:rsidR="00E41E26">
        <w:t xml:space="preserve">Il </w:t>
      </w:r>
      <w:r w:rsidR="007F0E72">
        <w:t>peut solliciter de la part du</w:t>
      </w:r>
      <w:r>
        <w:t xml:space="preserve"> Plaignant </w:t>
      </w:r>
      <w:r w:rsidR="007F0E72">
        <w:t>des informations complémentaires</w:t>
      </w:r>
      <w:r w:rsidR="00E41E26">
        <w:t xml:space="preserve"> en vue d’évaluer</w:t>
      </w:r>
      <w:r w:rsidR="007F0E72">
        <w:t xml:space="preserve"> </w:t>
      </w:r>
      <w:r>
        <w:t xml:space="preserve">la recevabilité </w:t>
      </w:r>
      <w:r w:rsidR="00E41E26">
        <w:t>du signalement.</w:t>
      </w:r>
    </w:p>
    <w:p w14:paraId="443B5BB0" w14:textId="77777777" w:rsidR="00CE3FFF" w:rsidRDefault="00CE3FFF" w:rsidP="00C1490E">
      <w:pPr>
        <w:pStyle w:val="Paragraphe"/>
        <w:spacing w:after="0" w:line="276" w:lineRule="auto"/>
        <w:rPr>
          <w:szCs w:val="22"/>
        </w:rPr>
      </w:pPr>
    </w:p>
    <w:p w14:paraId="22E16652" w14:textId="68A52191" w:rsidR="00CE18E9" w:rsidRPr="00F533FF" w:rsidRDefault="00E6657F" w:rsidP="00F12D0A">
      <w:pPr>
        <w:pStyle w:val="Heading3"/>
      </w:pPr>
      <w:bookmarkStart w:id="11" w:name="_Toc150017112"/>
      <w:r>
        <w:t>E</w:t>
      </w:r>
      <w:r w:rsidR="00F533FF" w:rsidRPr="00F533FF">
        <w:t>nquête</w:t>
      </w:r>
      <w:r>
        <w:t xml:space="preserve"> interne</w:t>
      </w:r>
      <w:bookmarkEnd w:id="11"/>
    </w:p>
    <w:p w14:paraId="510DF088" w14:textId="77777777" w:rsidR="005131CC" w:rsidRDefault="005131CC" w:rsidP="005131CC">
      <w:pPr>
        <w:pStyle w:val="Paragraphe"/>
        <w:spacing w:after="0" w:line="276" w:lineRule="auto"/>
        <w:rPr>
          <w:szCs w:val="22"/>
        </w:rPr>
      </w:pPr>
    </w:p>
    <w:p w14:paraId="50A14906" w14:textId="5A2C32E0" w:rsidR="006F7B63" w:rsidRDefault="00B622B9" w:rsidP="00797950">
      <w:pPr>
        <w:pStyle w:val="Paragraphe"/>
        <w:spacing w:after="0" w:line="276" w:lineRule="auto"/>
        <w:rPr>
          <w:szCs w:val="22"/>
        </w:rPr>
      </w:pPr>
      <w:r>
        <w:rPr>
          <w:szCs w:val="22"/>
        </w:rPr>
        <w:t xml:space="preserve">En cas de recevabilité </w:t>
      </w:r>
      <w:r w:rsidR="00775DE5">
        <w:rPr>
          <w:szCs w:val="22"/>
        </w:rPr>
        <w:t>du signalement dans le cadre de la présente Politique</w:t>
      </w:r>
      <w:r>
        <w:rPr>
          <w:szCs w:val="22"/>
        </w:rPr>
        <w:t>, l</w:t>
      </w:r>
      <w:r w:rsidR="006F7B63">
        <w:rPr>
          <w:szCs w:val="22"/>
        </w:rPr>
        <w:t xml:space="preserve">’Employeur désigne </w:t>
      </w:r>
      <w:r w:rsidR="001063DE">
        <w:rPr>
          <w:szCs w:val="22"/>
        </w:rPr>
        <w:t xml:space="preserve">soit </w:t>
      </w:r>
      <w:r w:rsidR="006F7B63">
        <w:rPr>
          <w:szCs w:val="22"/>
        </w:rPr>
        <w:t>une Commission d’enquête composée d’</w:t>
      </w:r>
      <w:r w:rsidR="00D7338A">
        <w:rPr>
          <w:szCs w:val="22"/>
        </w:rPr>
        <w:t xml:space="preserve">au moins deux </w:t>
      </w:r>
      <w:r w:rsidR="006F7B63">
        <w:rPr>
          <w:szCs w:val="22"/>
        </w:rPr>
        <w:t>membres du personnel de l’</w:t>
      </w:r>
      <w:r w:rsidR="002F1E38">
        <w:rPr>
          <w:szCs w:val="22"/>
        </w:rPr>
        <w:t>E</w:t>
      </w:r>
      <w:r w:rsidR="006F7B63">
        <w:rPr>
          <w:szCs w:val="22"/>
        </w:rPr>
        <w:t>ntrepris</w:t>
      </w:r>
      <w:r w:rsidR="002F1E38">
        <w:rPr>
          <w:szCs w:val="22"/>
        </w:rPr>
        <w:t>e</w:t>
      </w:r>
      <w:r w:rsidR="006F7B63">
        <w:rPr>
          <w:szCs w:val="22"/>
        </w:rPr>
        <w:t xml:space="preserve">, soit un </w:t>
      </w:r>
      <w:r w:rsidR="001063DE">
        <w:rPr>
          <w:szCs w:val="22"/>
        </w:rPr>
        <w:t>prestataire externe compétent</w:t>
      </w:r>
      <w:r w:rsidR="006F7B63">
        <w:rPr>
          <w:szCs w:val="22"/>
        </w:rPr>
        <w:t>.</w:t>
      </w:r>
      <w:r w:rsidR="00AD7E0A">
        <w:rPr>
          <w:szCs w:val="22"/>
        </w:rPr>
        <w:t xml:space="preserve"> Le choix de</w:t>
      </w:r>
      <w:r w:rsidR="004C61C2">
        <w:rPr>
          <w:szCs w:val="22"/>
        </w:rPr>
        <w:t xml:space="preserve"> la (des)</w:t>
      </w:r>
      <w:r w:rsidR="00AD7E0A">
        <w:rPr>
          <w:szCs w:val="22"/>
        </w:rPr>
        <w:t xml:space="preserve"> personne</w:t>
      </w:r>
      <w:r w:rsidR="004C61C2">
        <w:rPr>
          <w:szCs w:val="22"/>
        </w:rPr>
        <w:t>(</w:t>
      </w:r>
      <w:r w:rsidR="00AD7E0A">
        <w:rPr>
          <w:szCs w:val="22"/>
        </w:rPr>
        <w:t>s</w:t>
      </w:r>
      <w:r w:rsidR="004C61C2">
        <w:rPr>
          <w:szCs w:val="22"/>
        </w:rPr>
        <w:t>)</w:t>
      </w:r>
      <w:r w:rsidR="00AD7E0A">
        <w:rPr>
          <w:szCs w:val="22"/>
        </w:rPr>
        <w:t xml:space="preserve"> en charge de l’enquête est effectué à la discrétion de l’Employeur, </w:t>
      </w:r>
      <w:r w:rsidR="004C61C2">
        <w:rPr>
          <w:szCs w:val="22"/>
        </w:rPr>
        <w:t>étant entendu que la (les) personne(s) devront</w:t>
      </w:r>
      <w:r w:rsidR="00737B84">
        <w:rPr>
          <w:szCs w:val="22"/>
        </w:rPr>
        <w:t xml:space="preserve"> être neutres et impartiales vis-à-vis tant du Plaignant que de la personne </w:t>
      </w:r>
      <w:r w:rsidR="003C2854">
        <w:rPr>
          <w:szCs w:val="22"/>
        </w:rPr>
        <w:t>visée par la plainte</w:t>
      </w:r>
      <w:r w:rsidR="00737B84">
        <w:rPr>
          <w:szCs w:val="22"/>
        </w:rPr>
        <w:t>.</w:t>
      </w:r>
    </w:p>
    <w:p w14:paraId="07626C59" w14:textId="77777777" w:rsidR="00D549D8" w:rsidRDefault="00D549D8" w:rsidP="00D549D8">
      <w:pPr>
        <w:spacing w:after="0" w:line="276" w:lineRule="auto"/>
      </w:pPr>
    </w:p>
    <w:p w14:paraId="125062C6" w14:textId="5F725BEF" w:rsidR="00D549D8" w:rsidRDefault="00D549D8" w:rsidP="00D549D8">
      <w:pPr>
        <w:spacing w:after="0" w:line="276" w:lineRule="auto"/>
      </w:pPr>
      <w:r>
        <w:t>La Commission d’enquête</w:t>
      </w:r>
      <w:r w:rsidR="00BD18CA">
        <w:t xml:space="preserve"> ou </w:t>
      </w:r>
      <w:r w:rsidR="00E77E8E">
        <w:t>l’expert externe</w:t>
      </w:r>
      <w:r>
        <w:t xml:space="preserve"> a pour mission de réaliser une investigation afin de pouvoir vérifier la véracité </w:t>
      </w:r>
      <w:r w:rsidR="00E77E8E">
        <w:t>des faits faisant l’objet de la plainte</w:t>
      </w:r>
      <w:r>
        <w:t>, et de qualifier l’existence ou pas d’un harcèlement</w:t>
      </w:r>
      <w:r w:rsidR="00E77E8E">
        <w:t xml:space="preserve"> moral et/ou sexuel au regard des définitions légales</w:t>
      </w:r>
      <w:r>
        <w:t>.</w:t>
      </w:r>
    </w:p>
    <w:p w14:paraId="0A13F888" w14:textId="77777777" w:rsidR="005E7BF8" w:rsidRDefault="005E7BF8" w:rsidP="00797950">
      <w:pPr>
        <w:pStyle w:val="Paragraphe"/>
        <w:spacing w:after="0" w:line="276" w:lineRule="auto"/>
        <w:rPr>
          <w:szCs w:val="22"/>
        </w:rPr>
      </w:pPr>
    </w:p>
    <w:p w14:paraId="0720E1E9" w14:textId="793C1297" w:rsidR="00797950" w:rsidRPr="005E7BF8" w:rsidRDefault="006F7B63" w:rsidP="00797950">
      <w:pPr>
        <w:pStyle w:val="Paragraphe"/>
        <w:spacing w:after="0" w:line="276" w:lineRule="auto"/>
        <w:rPr>
          <w:szCs w:val="22"/>
        </w:rPr>
      </w:pPr>
      <w:r>
        <w:rPr>
          <w:szCs w:val="22"/>
        </w:rPr>
        <w:t xml:space="preserve">L’Employeur est habilité à prendre des mesures conservatoires afin de </w:t>
      </w:r>
      <w:r w:rsidR="00E77E8E">
        <w:t>protéger</w:t>
      </w:r>
      <w:r>
        <w:t xml:space="preserve"> </w:t>
      </w:r>
      <w:r w:rsidR="00E77E8E">
        <w:t>le Plaignant</w:t>
      </w:r>
      <w:r>
        <w:t xml:space="preserve"> le temps que durera l’investigation</w:t>
      </w:r>
      <w:r w:rsidR="00E77E8E">
        <w:t>, et ce en concertation avec celui-ci</w:t>
      </w:r>
      <w:r>
        <w:t>.</w:t>
      </w:r>
    </w:p>
    <w:p w14:paraId="55E25639" w14:textId="77777777" w:rsidR="00443B21" w:rsidRDefault="00443B21" w:rsidP="00797950">
      <w:pPr>
        <w:pStyle w:val="Paragraphe"/>
        <w:spacing w:after="0" w:line="276" w:lineRule="auto"/>
      </w:pPr>
    </w:p>
    <w:p w14:paraId="528C5D0E" w14:textId="3623A661" w:rsidR="006F7B63" w:rsidRDefault="006F7B63" w:rsidP="00797950">
      <w:pPr>
        <w:pStyle w:val="Paragraphe"/>
        <w:spacing w:after="0" w:line="276" w:lineRule="auto"/>
      </w:pPr>
      <w:r>
        <w:t xml:space="preserve">Les mesures conservatoires ne pourront pas être prises au détriment </w:t>
      </w:r>
      <w:r w:rsidR="00E77E8E">
        <w:t>du Plaignant</w:t>
      </w:r>
      <w:r w:rsidR="00E94C1F">
        <w:t>, ni préjuger de l’issue de la plainte.</w:t>
      </w:r>
    </w:p>
    <w:p w14:paraId="0285FD6E" w14:textId="77777777" w:rsidR="00846649" w:rsidRDefault="00846649" w:rsidP="00D549D8">
      <w:pPr>
        <w:spacing w:after="0" w:line="276" w:lineRule="auto"/>
      </w:pPr>
    </w:p>
    <w:p w14:paraId="035D4086" w14:textId="170979E1" w:rsidR="006F7B63" w:rsidRDefault="006F7B63" w:rsidP="00E6657F">
      <w:pPr>
        <w:spacing w:after="0" w:line="276" w:lineRule="auto"/>
      </w:pPr>
      <w:r>
        <w:t>Pour les besoins de l’investigation,</w:t>
      </w:r>
      <w:r w:rsidR="00E6657F">
        <w:t xml:space="preserve"> et sur demande de la Commission d’enquête ou de l’expert externe,</w:t>
      </w:r>
      <w:r>
        <w:t xml:space="preserve"> l’Employeur a la possibilité </w:t>
      </w:r>
      <w:r w:rsidRPr="008C4697">
        <w:t xml:space="preserve">de demander </w:t>
      </w:r>
      <w:r w:rsidR="00D414E4">
        <w:t>au Plaignant</w:t>
      </w:r>
      <w:r w:rsidRPr="008C4697">
        <w:t xml:space="preserve">, si la situation le permet, de continuer à travailler normalement afin d’observer le comportement </w:t>
      </w:r>
      <w:r w:rsidR="00D414E4">
        <w:t xml:space="preserve">de la personne </w:t>
      </w:r>
      <w:r w:rsidR="00D5557D">
        <w:t>visée par la plaint</w:t>
      </w:r>
      <w:r w:rsidR="006B62A4">
        <w:t>e.</w:t>
      </w:r>
    </w:p>
    <w:p w14:paraId="3C595B7A" w14:textId="77777777" w:rsidR="006B62A4" w:rsidRPr="008C4697" w:rsidRDefault="006B62A4" w:rsidP="00E6657F">
      <w:pPr>
        <w:spacing w:after="0" w:line="276" w:lineRule="auto"/>
      </w:pPr>
    </w:p>
    <w:p w14:paraId="7D561704" w14:textId="3D960B93" w:rsidR="006F7B63" w:rsidRDefault="00E6657F" w:rsidP="00846649">
      <w:pPr>
        <w:pStyle w:val="Paragraphe"/>
        <w:spacing w:after="0" w:line="276" w:lineRule="auto"/>
      </w:pPr>
      <w:r>
        <w:rPr>
          <w:rFonts w:eastAsia="Calibri" w:cs="Arial"/>
          <w:szCs w:val="22"/>
          <w:lang w:val="fr-LU" w:eastAsia="en-US"/>
        </w:rPr>
        <w:t xml:space="preserve">La Commission d’enquête ou l’expert collecte et analyse tous les documents utiles et mène les entretiens utiles avec le Plaignant, la personne visée par </w:t>
      </w:r>
      <w:r w:rsidR="006B62A4">
        <w:rPr>
          <w:rFonts w:eastAsia="Calibri" w:cs="Arial"/>
          <w:szCs w:val="22"/>
          <w:lang w:val="fr-LU" w:eastAsia="en-US"/>
        </w:rPr>
        <w:t>la plainte</w:t>
      </w:r>
      <w:r>
        <w:rPr>
          <w:rFonts w:eastAsia="Calibri" w:cs="Arial"/>
          <w:szCs w:val="22"/>
          <w:lang w:val="fr-LU" w:eastAsia="en-US"/>
        </w:rPr>
        <w:t xml:space="preserve"> et/ou toute personne pouvant fournir des informations utiles à l’enquête. Les salariés sont tenus de collaborer de manière loyale et transparente à l’enquête et peuvent se faire assister par un membre de la délégation du personnel ou par un autre salarié de l’Entreprise. </w:t>
      </w:r>
      <w:r w:rsidR="006F7B63">
        <w:t>Chaque entretien individuel de la Commission d’enquête doit faire l’objet d’un compte-rendu daté et signé par la personne auditionnée ainsi que la ou les personnes ayant mené l’entretien.</w:t>
      </w:r>
    </w:p>
    <w:p w14:paraId="16E5CF0E" w14:textId="77777777" w:rsidR="00E6657F" w:rsidRDefault="00E6657F" w:rsidP="00846649">
      <w:pPr>
        <w:pStyle w:val="Paragraphe"/>
        <w:spacing w:after="0" w:line="276" w:lineRule="auto"/>
      </w:pPr>
    </w:p>
    <w:p w14:paraId="5E8A909A" w14:textId="03C3D23B" w:rsidR="00E6657F" w:rsidRDefault="00E6657F" w:rsidP="00846649">
      <w:pPr>
        <w:pStyle w:val="Paragraphe"/>
        <w:spacing w:after="0" w:line="276" w:lineRule="auto"/>
      </w:pPr>
      <w:r>
        <w:rPr>
          <w:rFonts w:eastAsia="Calibri" w:cs="Arial"/>
          <w:szCs w:val="22"/>
          <w:lang w:val="fr-LU" w:eastAsia="en-US"/>
        </w:rPr>
        <w:t>Toute personne impliquée dans le cadre de l’enquête est tenue de garder la plus stricte discrétion sur l’existence de la plainte et sur toute information dont il ou elle aura eu connaissance dans le cadre de sa participation à l’enquête.</w:t>
      </w:r>
    </w:p>
    <w:p w14:paraId="523ECCE8" w14:textId="77777777" w:rsidR="00843389" w:rsidRDefault="00843389" w:rsidP="00CE18E9">
      <w:pPr>
        <w:pStyle w:val="Paragraphe"/>
        <w:spacing w:after="0" w:line="276" w:lineRule="auto"/>
      </w:pPr>
    </w:p>
    <w:p w14:paraId="6ABDE944" w14:textId="19654B41" w:rsidR="006F7B63" w:rsidRPr="00F533FF" w:rsidRDefault="00115F18" w:rsidP="006C062C">
      <w:pPr>
        <w:pStyle w:val="Heading3"/>
        <w:numPr>
          <w:ilvl w:val="0"/>
          <w:numId w:val="21"/>
        </w:numPr>
      </w:pPr>
      <w:bookmarkStart w:id="12" w:name="_Toc150017113"/>
      <w:r>
        <w:t>Résultat</w:t>
      </w:r>
      <w:r w:rsidR="00B50C85" w:rsidRPr="00F533FF">
        <w:t xml:space="preserve"> de l</w:t>
      </w:r>
      <w:r w:rsidR="00F533FF">
        <w:t>’enquête</w:t>
      </w:r>
      <w:bookmarkEnd w:id="12"/>
    </w:p>
    <w:p w14:paraId="30155070" w14:textId="77777777" w:rsidR="00843389" w:rsidRDefault="00843389" w:rsidP="00843389">
      <w:pPr>
        <w:pStyle w:val="Paragraphe"/>
        <w:spacing w:after="0" w:line="276" w:lineRule="auto"/>
      </w:pPr>
    </w:p>
    <w:p w14:paraId="12AAB670" w14:textId="206A4CAE" w:rsidR="006F7B63" w:rsidRDefault="006F7B63" w:rsidP="00846649">
      <w:pPr>
        <w:pStyle w:val="Paragraphe"/>
        <w:spacing w:after="0" w:line="276" w:lineRule="auto"/>
      </w:pPr>
      <w:r>
        <w:t>A l’issue de son investigation, la Commission d’enquête</w:t>
      </w:r>
      <w:r w:rsidR="00115F18">
        <w:t xml:space="preserve"> ou l’expert externe</w:t>
      </w:r>
      <w:r>
        <w:t xml:space="preserve"> élabore un rapport </w:t>
      </w:r>
      <w:r w:rsidR="00115F18">
        <w:t>indiquant, pour chaque fait signalé, s’il</w:t>
      </w:r>
      <w:r w:rsidR="003071E7">
        <w:t xml:space="preserve"> est dûment établi, ainsi qu’une conclusion quant à</w:t>
      </w:r>
      <w:r w:rsidR="000E608C">
        <w:t xml:space="preserve"> </w:t>
      </w:r>
      <w:r>
        <w:t xml:space="preserve"> la qualification ou la non-qualification </w:t>
      </w:r>
      <w:r w:rsidR="000E608C">
        <w:t xml:space="preserve">de </w:t>
      </w:r>
      <w:r>
        <w:t>harcèlement</w:t>
      </w:r>
      <w:r w:rsidR="000E608C">
        <w:t xml:space="preserve"> moral et/ou sexuel des faits</w:t>
      </w:r>
      <w:r w:rsidR="00445907">
        <w:t xml:space="preserve"> au regard des dispositions légales applicables</w:t>
      </w:r>
      <w:r>
        <w:t xml:space="preserve"> (ci-après « le Rapport d’enquête)</w:t>
      </w:r>
      <w:r w:rsidR="00F45F02">
        <w:t>. Le Rapport d’enquête</w:t>
      </w:r>
      <w:r w:rsidR="00B448D9">
        <w:t xml:space="preserve"> sera transmis à l’Employeur.</w:t>
      </w:r>
    </w:p>
    <w:p w14:paraId="1D440EBA" w14:textId="77777777" w:rsidR="00B50C85" w:rsidRDefault="00B50C85" w:rsidP="00846649">
      <w:pPr>
        <w:pStyle w:val="Paragraphe"/>
        <w:spacing w:after="0" w:line="276" w:lineRule="auto"/>
      </w:pPr>
    </w:p>
    <w:p w14:paraId="3A25AD45" w14:textId="290C7426" w:rsidR="006F7B63" w:rsidRDefault="006F7B63" w:rsidP="00B50C85">
      <w:pPr>
        <w:pStyle w:val="Paragraphe"/>
        <w:spacing w:after="0" w:line="276" w:lineRule="auto"/>
      </w:pPr>
      <w:r>
        <w:t>Le Rapport d’enquête doit comprendre en annexe(s) les éventuels comptes-rendus d’entretien(s) individuel(s) et autres constatations recueillis par la Commission d’enquête</w:t>
      </w:r>
      <w:r w:rsidR="005624F0">
        <w:t xml:space="preserve"> ou l’expert externe</w:t>
      </w:r>
      <w:r w:rsidR="00F2264F">
        <w:t>.</w:t>
      </w:r>
    </w:p>
    <w:p w14:paraId="190DDBEF" w14:textId="77777777" w:rsidR="00B50C85" w:rsidRDefault="00B50C85" w:rsidP="00B50C85">
      <w:pPr>
        <w:pStyle w:val="Paragraphe"/>
        <w:spacing w:after="0" w:line="276" w:lineRule="auto"/>
      </w:pPr>
    </w:p>
    <w:p w14:paraId="52750DF3" w14:textId="6809A848" w:rsidR="006F7B63" w:rsidRDefault="006F7B63" w:rsidP="00B50C85">
      <w:pPr>
        <w:pStyle w:val="Paragraphe"/>
        <w:spacing w:after="0" w:line="276" w:lineRule="auto"/>
      </w:pPr>
      <w:r>
        <w:t>Le Rapport d’enquête et ses annexes sont confidentiels, mais ils peuvent être transmis, en partie ou en totalité par l’Employeur à l’Inspection du travail et des mines (ITM) et aux autorités judiciaires en cas de demande expresse et motivée des autorités concernées.</w:t>
      </w:r>
    </w:p>
    <w:p w14:paraId="3CE6304A" w14:textId="77777777" w:rsidR="00417415" w:rsidRDefault="00417415" w:rsidP="00B50C85">
      <w:pPr>
        <w:pStyle w:val="Paragraphe"/>
        <w:spacing w:after="0" w:line="276" w:lineRule="auto"/>
      </w:pPr>
    </w:p>
    <w:p w14:paraId="4940A6D8" w14:textId="60970981" w:rsidR="00417415" w:rsidRDefault="00417415" w:rsidP="00B50C85">
      <w:pPr>
        <w:pStyle w:val="Paragraphe"/>
        <w:spacing w:after="0" w:line="276" w:lineRule="auto"/>
      </w:pPr>
      <w:r>
        <w:t>Le Plaignant, ainsi que la personne visée par la plainte, se verront communiquer un résumé de</w:t>
      </w:r>
      <w:r w:rsidR="00F45F02">
        <w:t>s conclusions de l’enquête, mais ne sont pas autorisés à recevoir de copie du Rapport d’enquête.</w:t>
      </w:r>
    </w:p>
    <w:p w14:paraId="4FC4F6D9" w14:textId="77777777" w:rsidR="00C1490E" w:rsidRDefault="00C1490E" w:rsidP="00C1490E">
      <w:pPr>
        <w:pStyle w:val="Paragraphe"/>
        <w:spacing w:after="0" w:line="276" w:lineRule="auto"/>
      </w:pPr>
    </w:p>
    <w:p w14:paraId="1E5FF162" w14:textId="4656E624" w:rsidR="00F564D2" w:rsidRPr="009636F2" w:rsidRDefault="00D753CF" w:rsidP="001E1756">
      <w:pPr>
        <w:pStyle w:val="Heading1"/>
      </w:pPr>
      <w:bookmarkStart w:id="13" w:name="_Toc150017114"/>
      <w:r>
        <w:t>Suites d’une plainte pour harcèlement moral ou sexuel</w:t>
      </w:r>
      <w:bookmarkEnd w:id="13"/>
    </w:p>
    <w:p w14:paraId="49D4D6C2" w14:textId="77777777" w:rsidR="00E858B2" w:rsidRPr="00E858B2" w:rsidRDefault="00E858B2" w:rsidP="00E858B2">
      <w:pPr>
        <w:pStyle w:val="Heading2"/>
        <w:numPr>
          <w:ilvl w:val="0"/>
          <w:numId w:val="0"/>
        </w:numPr>
        <w:ind w:left="720"/>
      </w:pPr>
    </w:p>
    <w:p w14:paraId="6DB1775A" w14:textId="3206CC35" w:rsidR="00FD6FA6" w:rsidRPr="00843389" w:rsidRDefault="00335F7A" w:rsidP="00335F7A">
      <w:pPr>
        <w:pStyle w:val="Heading2"/>
        <w:numPr>
          <w:ilvl w:val="0"/>
          <w:numId w:val="20"/>
        </w:numPr>
      </w:pPr>
      <w:bookmarkStart w:id="14" w:name="_Toc150017115"/>
      <w:r>
        <w:t>Si les faits sont constitutifs de</w:t>
      </w:r>
      <w:r w:rsidR="00FD6FA6">
        <w:t xml:space="preserve"> harcèlement moral</w:t>
      </w:r>
      <w:r>
        <w:t xml:space="preserve"> ou sexuel</w:t>
      </w:r>
      <w:bookmarkEnd w:id="14"/>
    </w:p>
    <w:p w14:paraId="791357C1" w14:textId="77777777" w:rsidR="00EE25A9" w:rsidRDefault="00EE25A9" w:rsidP="00C1490E">
      <w:pPr>
        <w:pStyle w:val="Paragraphe"/>
        <w:spacing w:after="0" w:line="276" w:lineRule="auto"/>
      </w:pPr>
    </w:p>
    <w:p w14:paraId="0A9E2A10" w14:textId="275F3BE3" w:rsidR="00414551" w:rsidRPr="00620B26" w:rsidRDefault="009C2EAE" w:rsidP="00C218BD">
      <w:pPr>
        <w:pStyle w:val="Heading3"/>
        <w:numPr>
          <w:ilvl w:val="0"/>
          <w:numId w:val="11"/>
        </w:numPr>
      </w:pPr>
      <w:bookmarkStart w:id="15" w:name="_Toc150017116"/>
      <w:r>
        <w:t>S</w:t>
      </w:r>
      <w:r w:rsidR="00414551" w:rsidRPr="00620B26">
        <w:t>anctions</w:t>
      </w:r>
      <w:r w:rsidR="00CA12A9" w:rsidRPr="00620B26">
        <w:t xml:space="preserve"> l’encontre du/des auteur(s) d’un harcèlement</w:t>
      </w:r>
      <w:bookmarkEnd w:id="15"/>
      <w:r w:rsidR="00CA12A9" w:rsidRPr="00620B26">
        <w:t xml:space="preserve"> </w:t>
      </w:r>
    </w:p>
    <w:p w14:paraId="705BFBE6" w14:textId="77777777" w:rsidR="00EE25A9" w:rsidRDefault="00EE25A9" w:rsidP="00EE25A9">
      <w:pPr>
        <w:pStyle w:val="Paragraphe"/>
        <w:spacing w:after="0" w:line="276" w:lineRule="auto"/>
      </w:pPr>
    </w:p>
    <w:p w14:paraId="313F288F" w14:textId="0A9551F9" w:rsidR="00686003" w:rsidRDefault="00686003" w:rsidP="00D11468">
      <w:pPr>
        <w:pStyle w:val="Paragraphe"/>
        <w:spacing w:after="0" w:line="276" w:lineRule="auto"/>
      </w:pPr>
      <w:r w:rsidRPr="00FD6FA6">
        <w:t xml:space="preserve">Si des faits de harcèlement moral </w:t>
      </w:r>
      <w:r>
        <w:t xml:space="preserve">et/ou sexuel </w:t>
      </w:r>
      <w:r w:rsidRPr="00FD6FA6">
        <w:t>sont établis à la suite de la procédure d’enquête</w:t>
      </w:r>
      <w:r>
        <w:t xml:space="preserve">, l’Employeur décidera des sanctions à l’encontre du/des auteur(s). </w:t>
      </w:r>
    </w:p>
    <w:p w14:paraId="2447F7FE" w14:textId="77777777" w:rsidR="00686003" w:rsidRDefault="00686003" w:rsidP="00D11468">
      <w:pPr>
        <w:pStyle w:val="Paragraphe"/>
        <w:spacing w:after="0" w:line="276" w:lineRule="auto"/>
      </w:pPr>
    </w:p>
    <w:p w14:paraId="173EDFE0" w14:textId="28962CF8" w:rsidR="00F63870" w:rsidRDefault="00F63870" w:rsidP="00D11468">
      <w:pPr>
        <w:pStyle w:val="Paragraphe"/>
        <w:spacing w:after="0" w:line="276" w:lineRule="auto"/>
      </w:pPr>
      <w:r>
        <w:lastRenderedPageBreak/>
        <w:t>Si l’auteur des faits est un salarié de l’</w:t>
      </w:r>
      <w:r w:rsidR="009C2EAE">
        <w:t>E</w:t>
      </w:r>
      <w:r>
        <w:t>ntreprise, celui-ci fera l’objet d’une sanction disciplinaire pouvant aller jusqu’au licenciement avec effet immédiat</w:t>
      </w:r>
      <w:r w:rsidR="00711BF1">
        <w:t>.</w:t>
      </w:r>
    </w:p>
    <w:p w14:paraId="020D89DE" w14:textId="77777777" w:rsidR="00D11468" w:rsidRDefault="00D11468" w:rsidP="00D11468">
      <w:pPr>
        <w:pStyle w:val="Paragraphe"/>
        <w:spacing w:after="0" w:line="276" w:lineRule="auto"/>
      </w:pPr>
    </w:p>
    <w:p w14:paraId="26366C38" w14:textId="7C4D1C3C" w:rsidR="00071635" w:rsidRDefault="00711BF1" w:rsidP="00D11468">
      <w:pPr>
        <w:pStyle w:val="Paragraphe"/>
        <w:spacing w:after="0" w:line="276" w:lineRule="auto"/>
      </w:pPr>
      <w:r>
        <w:t>S</w:t>
      </w:r>
      <w:r w:rsidR="00F63870">
        <w:t>i l’auteur des faits est un client ou un fournisseur, l’</w:t>
      </w:r>
      <w:r w:rsidR="009C2EAE">
        <w:t>E</w:t>
      </w:r>
      <w:r w:rsidR="00F63870">
        <w:t>ntreprise en informera l’entreprise cocontractante et étudiera avec cette dernière les mesures à prendre, qui peuvent consister en</w:t>
      </w:r>
      <w:r w:rsidR="001F56E1">
        <w:t xml:space="preserve"> </w:t>
      </w:r>
      <w:r w:rsidR="00F63870">
        <w:t>une interdiction d’accès aux locaux de l’</w:t>
      </w:r>
      <w:r w:rsidR="009C2EAE">
        <w:t>E</w:t>
      </w:r>
      <w:r w:rsidR="00F63870">
        <w:t>ntreprise à l’encontre du harceleur,</w:t>
      </w:r>
      <w:r w:rsidR="001F56E1">
        <w:t xml:space="preserve"> </w:t>
      </w:r>
      <w:r w:rsidR="00F63870">
        <w:t>une demande officielle au client/fournisseur de désigner d’autres personnes de contact,</w:t>
      </w:r>
      <w:r w:rsidR="00414551">
        <w:t xml:space="preserve"> </w:t>
      </w:r>
      <w:r w:rsidR="00F63870">
        <w:t>la menace de réduire ou de cesser la relation contractuelle,</w:t>
      </w:r>
      <w:r w:rsidR="00414551">
        <w:t xml:space="preserve"> </w:t>
      </w:r>
      <w:r w:rsidR="00F63870">
        <w:t>et/ou en la cessation des relations contractuelles pour faute du contractant/fournisseur.</w:t>
      </w:r>
    </w:p>
    <w:p w14:paraId="1F60060B" w14:textId="77777777" w:rsidR="00D11468" w:rsidRDefault="00D11468" w:rsidP="00D11468">
      <w:pPr>
        <w:pStyle w:val="Paragraphe"/>
        <w:spacing w:after="0" w:line="276" w:lineRule="auto"/>
      </w:pPr>
    </w:p>
    <w:p w14:paraId="56B92552" w14:textId="66717140" w:rsidR="00071635" w:rsidRDefault="00CA71FE" w:rsidP="00D11468">
      <w:pPr>
        <w:pStyle w:val="Paragraphe"/>
        <w:spacing w:after="0" w:line="276" w:lineRule="auto"/>
      </w:pPr>
      <w:r>
        <w:t xml:space="preserve">En plus des sanctions </w:t>
      </w:r>
      <w:r w:rsidR="00836ACB">
        <w:t>susvisées,</w:t>
      </w:r>
      <w:r w:rsidR="00E20C41">
        <w:t xml:space="preserve"> </w:t>
      </w:r>
      <w:r w:rsidR="00836ACB">
        <w:t xml:space="preserve">et </w:t>
      </w:r>
      <w:r w:rsidR="00E20C41">
        <w:t>c</w:t>
      </w:r>
      <w:r w:rsidR="00071635">
        <w:t xml:space="preserve">onformément à l’article L. 246-7 </w:t>
      </w:r>
      <w:r w:rsidR="003B02D1">
        <w:t>paragraphe 1</w:t>
      </w:r>
      <w:r w:rsidR="003B02D1" w:rsidRPr="003B02D1">
        <w:rPr>
          <w:vertAlign w:val="superscript"/>
        </w:rPr>
        <w:t>er</w:t>
      </w:r>
      <w:r w:rsidR="003B02D1">
        <w:t xml:space="preserve"> </w:t>
      </w:r>
      <w:r w:rsidR="00071635">
        <w:t xml:space="preserve">du Code du travail, </w:t>
      </w:r>
      <w:r w:rsidR="00836ACB">
        <w:t xml:space="preserve">l’auteur d’un harcèlement moral </w:t>
      </w:r>
      <w:r w:rsidR="00071635">
        <w:t>est susceptible d’être puni d’une amende pénale pouvant aller de 251 à 2.500 euros pour les personnes physiques et de 500 à 5.000 euros pour les personnes morales.</w:t>
      </w:r>
      <w:r w:rsidR="00D10564">
        <w:t xml:space="preserve"> Par ailleurs, les faits de harcèlement sexuel peuvent, selon </w:t>
      </w:r>
      <w:r w:rsidR="00836ECB">
        <w:t>la nature des faits et les</w:t>
      </w:r>
      <w:r w:rsidR="00D10564">
        <w:t xml:space="preserve"> c</w:t>
      </w:r>
      <w:r w:rsidR="00836ECB">
        <w:t>irconstances, constituer une infraction pénale</w:t>
      </w:r>
      <w:r w:rsidR="003D1059">
        <w:t xml:space="preserve"> passible d’amende et/ou de peine d’emprisonnement. Les auteurs de harcèlement s’exposent aussi à des sanctions civiles pour le</w:t>
      </w:r>
      <w:r w:rsidR="00873A6F">
        <w:t xml:space="preserve"> dommage causé aux victimes.</w:t>
      </w:r>
      <w:r w:rsidR="00836ECB">
        <w:t xml:space="preserve"> </w:t>
      </w:r>
    </w:p>
    <w:p w14:paraId="6D17AC88" w14:textId="77777777" w:rsidR="00EE25A9" w:rsidRDefault="00EE25A9" w:rsidP="00EE25A9">
      <w:pPr>
        <w:pStyle w:val="Paragraphe"/>
        <w:spacing w:after="0" w:line="276" w:lineRule="auto"/>
      </w:pPr>
    </w:p>
    <w:p w14:paraId="66113835" w14:textId="292CB362" w:rsidR="00E20C41" w:rsidRPr="00620B26" w:rsidRDefault="009C2EAE" w:rsidP="001E1756">
      <w:pPr>
        <w:pStyle w:val="Heading3"/>
      </w:pPr>
      <w:bookmarkStart w:id="16" w:name="_Toc150017117"/>
      <w:r>
        <w:t>M</w:t>
      </w:r>
      <w:r w:rsidR="00E20C41" w:rsidRPr="00620B26">
        <w:t>esures d’accompagnement</w:t>
      </w:r>
      <w:r w:rsidR="00325729" w:rsidRPr="00620B26">
        <w:t xml:space="preserve"> à l’égard de la victime </w:t>
      </w:r>
      <w:r w:rsidR="006C062C">
        <w:t>de</w:t>
      </w:r>
      <w:r w:rsidR="006C062C" w:rsidRPr="00620B26">
        <w:t xml:space="preserve"> </w:t>
      </w:r>
      <w:r w:rsidR="00325729" w:rsidRPr="00620B26">
        <w:t>harcèlement</w:t>
      </w:r>
      <w:bookmarkEnd w:id="16"/>
      <w:r w:rsidR="00325729" w:rsidRPr="00620B26">
        <w:t xml:space="preserve"> </w:t>
      </w:r>
    </w:p>
    <w:p w14:paraId="0F8A6C8B" w14:textId="77777777" w:rsidR="002E2C38" w:rsidRDefault="002E2C38" w:rsidP="002E2C38">
      <w:pPr>
        <w:pStyle w:val="Paragraphe"/>
        <w:spacing w:after="0" w:line="276" w:lineRule="auto"/>
        <w:ind w:left="360"/>
      </w:pPr>
    </w:p>
    <w:p w14:paraId="2B8B8B26" w14:textId="67C5FDFC" w:rsidR="00E20C41" w:rsidRDefault="005B626A" w:rsidP="00947698">
      <w:pPr>
        <w:pStyle w:val="Paragraphe"/>
        <w:spacing w:after="0" w:line="276" w:lineRule="auto"/>
      </w:pPr>
      <w:r>
        <w:t xml:space="preserve">L’Employeur s’engage </w:t>
      </w:r>
      <w:r w:rsidR="00092FA7">
        <w:t>de prendre</w:t>
      </w:r>
      <w:r>
        <w:t xml:space="preserve"> </w:t>
      </w:r>
      <w:r w:rsidR="00092FA7">
        <w:t xml:space="preserve">les </w:t>
      </w:r>
      <w:r>
        <w:t xml:space="preserve">mesures nécessaires pour faire cesser le harcèlement </w:t>
      </w:r>
      <w:r w:rsidR="00201BE0">
        <w:t xml:space="preserve">et à </w:t>
      </w:r>
      <w:r w:rsidR="000771BD">
        <w:t xml:space="preserve">accompagner </w:t>
      </w:r>
      <w:r>
        <w:t>la victime dans son maintien et/ou son retour dans son emploi.</w:t>
      </w:r>
    </w:p>
    <w:p w14:paraId="47FA3DCD" w14:textId="77777777" w:rsidR="00947698" w:rsidRDefault="00947698" w:rsidP="00947698">
      <w:pPr>
        <w:pStyle w:val="Paragraphe"/>
        <w:spacing w:after="0" w:line="276" w:lineRule="auto"/>
      </w:pPr>
    </w:p>
    <w:p w14:paraId="3A708CB5" w14:textId="6C6A6038" w:rsidR="005B626A" w:rsidRDefault="00B212EB" w:rsidP="00947698">
      <w:pPr>
        <w:pStyle w:val="Paragraphe"/>
        <w:spacing w:after="0" w:line="276" w:lineRule="auto"/>
      </w:pPr>
      <w:r>
        <w:t>Les</w:t>
      </w:r>
      <w:r w:rsidR="005B626A">
        <w:t xml:space="preserve"> mesures </w:t>
      </w:r>
      <w:r>
        <w:t xml:space="preserve">d’accompagnement </w:t>
      </w:r>
      <w:r w:rsidR="005B626A">
        <w:t>ne pourront être prises au détriment de la victime.</w:t>
      </w:r>
    </w:p>
    <w:p w14:paraId="56830F20" w14:textId="77777777" w:rsidR="00686003" w:rsidRDefault="00686003" w:rsidP="00686003">
      <w:pPr>
        <w:pStyle w:val="Paragraphe"/>
        <w:spacing w:after="0" w:line="276" w:lineRule="auto"/>
      </w:pPr>
    </w:p>
    <w:p w14:paraId="7CE820DA" w14:textId="76F70A54" w:rsidR="00686003" w:rsidRDefault="00686003" w:rsidP="00686003">
      <w:pPr>
        <w:pStyle w:val="Paragraphe"/>
        <w:spacing w:after="0" w:line="276" w:lineRule="auto"/>
      </w:pPr>
      <w:r>
        <w:t xml:space="preserve">La victime d’actes de harcèlement, y compris le(s) </w:t>
      </w:r>
      <w:r w:rsidR="00394484">
        <w:t>personne(s)</w:t>
      </w:r>
      <w:r>
        <w:t xml:space="preserve"> ayant </w:t>
      </w:r>
      <w:r w:rsidR="00394484">
        <w:t>signalé</w:t>
      </w:r>
      <w:r>
        <w:t xml:space="preserve"> les faits</w:t>
      </w:r>
      <w:r w:rsidR="00394484">
        <w:t xml:space="preserve"> ou apporté leur témoignage dans le cadre de l’enquête interne</w:t>
      </w:r>
      <w:r>
        <w:t>, ne peuvent</w:t>
      </w:r>
      <w:r w:rsidR="00E35BAE">
        <w:t xml:space="preserve"> en aucun cas</w:t>
      </w:r>
      <w:r>
        <w:t xml:space="preserve"> faire l’objet de représailles.</w:t>
      </w:r>
    </w:p>
    <w:p w14:paraId="54783A48" w14:textId="77777777" w:rsidR="00D4540A" w:rsidRDefault="00D4540A" w:rsidP="00EE25A9">
      <w:pPr>
        <w:pStyle w:val="Paragraphe"/>
        <w:spacing w:after="0" w:line="276" w:lineRule="auto"/>
      </w:pPr>
    </w:p>
    <w:p w14:paraId="1AAB0E82" w14:textId="3380E3A7" w:rsidR="002E2C38" w:rsidRPr="00620B26" w:rsidRDefault="009C2EAE" w:rsidP="001E1756">
      <w:pPr>
        <w:pStyle w:val="Heading3"/>
      </w:pPr>
      <w:bookmarkStart w:id="17" w:name="_Toc150017118"/>
      <w:r>
        <w:t>E</w:t>
      </w:r>
      <w:r w:rsidR="002E2C38" w:rsidRPr="00620B26">
        <w:t xml:space="preserve">valuation interne </w:t>
      </w:r>
      <w:r w:rsidR="0083298B">
        <w:t>à la suite d’un</w:t>
      </w:r>
      <w:r w:rsidR="00E229FA">
        <w:t xml:space="preserve"> harcèlement moral</w:t>
      </w:r>
      <w:bookmarkEnd w:id="17"/>
    </w:p>
    <w:p w14:paraId="67D4E49F" w14:textId="77777777" w:rsidR="002E2C38" w:rsidRDefault="002E2C38" w:rsidP="00EE25A9">
      <w:pPr>
        <w:pStyle w:val="Paragraphe"/>
        <w:spacing w:after="0" w:line="276" w:lineRule="auto"/>
      </w:pPr>
    </w:p>
    <w:p w14:paraId="16E72C33" w14:textId="31AD9CDE" w:rsidR="00BA6B4C" w:rsidRDefault="005279A1" w:rsidP="00EE25A9">
      <w:pPr>
        <w:pStyle w:val="Paragraphe"/>
        <w:spacing w:after="0" w:line="276" w:lineRule="auto"/>
      </w:pPr>
      <w:r>
        <w:t>Lorsqu’un</w:t>
      </w:r>
      <w:r w:rsidR="009805A3">
        <w:t>e situation de</w:t>
      </w:r>
      <w:r>
        <w:t xml:space="preserve"> harcèlement moral à l’occasion des relations de travail est </w:t>
      </w:r>
      <w:r w:rsidR="009805A3">
        <w:t>avérée</w:t>
      </w:r>
      <w:r>
        <w:t xml:space="preserve">, l’Employeur procèdera à une </w:t>
      </w:r>
      <w:r w:rsidR="007874D8">
        <w:t xml:space="preserve">évaluation </w:t>
      </w:r>
      <w:r w:rsidR="00BA6B4C">
        <w:t xml:space="preserve">qui portera sur </w:t>
      </w:r>
    </w:p>
    <w:p w14:paraId="0E56F20B" w14:textId="7DDB172D" w:rsidR="00BA6B4C" w:rsidRPr="008C4697" w:rsidRDefault="005279A1" w:rsidP="00C218BD">
      <w:pPr>
        <w:pStyle w:val="ListParagraph"/>
        <w:numPr>
          <w:ilvl w:val="0"/>
          <w:numId w:val="15"/>
        </w:numPr>
        <w:spacing w:after="0" w:line="276" w:lineRule="auto"/>
      </w:pPr>
      <w:r w:rsidRPr="008C4697">
        <w:t>l’efficacité des mesures de prévention</w:t>
      </w:r>
      <w:r w:rsidR="00433FBA" w:rsidRPr="008C4697">
        <w:t> ;</w:t>
      </w:r>
    </w:p>
    <w:p w14:paraId="44F839AD" w14:textId="1900C4CB" w:rsidR="001A225E" w:rsidRPr="008C4697" w:rsidRDefault="005279A1" w:rsidP="00C218BD">
      <w:pPr>
        <w:pStyle w:val="ListParagraph"/>
        <w:numPr>
          <w:ilvl w:val="0"/>
          <w:numId w:val="15"/>
        </w:numPr>
        <w:spacing w:after="0" w:line="276" w:lineRule="auto"/>
      </w:pPr>
      <w:r w:rsidRPr="008C4697">
        <w:t>la mise en œuvre éventuelle de nouvelles mesures de prévention à prendre</w:t>
      </w:r>
      <w:r w:rsidR="00433FBA" w:rsidRPr="008C4697">
        <w:t>.</w:t>
      </w:r>
    </w:p>
    <w:p w14:paraId="3B1DBA66" w14:textId="77777777" w:rsidR="002E2C38" w:rsidRDefault="002E2C38" w:rsidP="00EE25A9">
      <w:pPr>
        <w:pStyle w:val="Paragraphe"/>
        <w:spacing w:after="0" w:line="276" w:lineRule="auto"/>
      </w:pPr>
    </w:p>
    <w:p w14:paraId="2F30D2C6" w14:textId="6D5398E7" w:rsidR="007B7BF4" w:rsidRDefault="002D51B0" w:rsidP="00EE25A9">
      <w:pPr>
        <w:pStyle w:val="Paragraphe"/>
        <w:spacing w:after="0" w:line="276" w:lineRule="auto"/>
      </w:pPr>
      <w:r>
        <w:t>C</w:t>
      </w:r>
      <w:r w:rsidR="007B7BF4">
        <w:t>h</w:t>
      </w:r>
      <w:r>
        <w:t xml:space="preserve">aque évaluation interne </w:t>
      </w:r>
      <w:r w:rsidR="007B7BF4">
        <w:t xml:space="preserve">sera réalisée </w:t>
      </w:r>
      <w:r w:rsidR="005279A1">
        <w:t xml:space="preserve">après consultation </w:t>
      </w:r>
      <w:r w:rsidR="00FC32F0" w:rsidRPr="009C2EAE">
        <w:rPr>
          <w:color w:val="0070C0"/>
        </w:rPr>
        <w:t>[Pour les entreprises de moins de 15 salariés]</w:t>
      </w:r>
      <w:r w:rsidR="00FC32F0">
        <w:t xml:space="preserve"> de l’ensemble des salariés </w:t>
      </w:r>
      <w:r w:rsidR="007B7BF4" w:rsidRPr="009C2EAE">
        <w:rPr>
          <w:color w:val="0070C0"/>
        </w:rPr>
        <w:t xml:space="preserve">[Pour les entreprises à partir de 15 salariés] </w:t>
      </w:r>
      <w:r w:rsidR="005279A1">
        <w:t>de la Délégation du Personnel</w:t>
      </w:r>
      <w:r w:rsidR="00FC32F0">
        <w:t>.</w:t>
      </w:r>
    </w:p>
    <w:p w14:paraId="3C339181" w14:textId="77777777" w:rsidR="00920640" w:rsidRDefault="00920640" w:rsidP="00920640">
      <w:pPr>
        <w:pStyle w:val="Paragraphe"/>
        <w:spacing w:after="0" w:line="276" w:lineRule="auto"/>
      </w:pPr>
    </w:p>
    <w:p w14:paraId="4020391C" w14:textId="0A5EBA4F" w:rsidR="007D437C" w:rsidRPr="00B53B33" w:rsidRDefault="00662034" w:rsidP="001E1756">
      <w:pPr>
        <w:pStyle w:val="Heading2"/>
      </w:pPr>
      <w:bookmarkStart w:id="18" w:name="_Toc150017119"/>
      <w:r>
        <w:t>Si les faits ne</w:t>
      </w:r>
      <w:r w:rsidR="007D437C" w:rsidRPr="00B53B33">
        <w:t xml:space="preserve"> qualifi</w:t>
      </w:r>
      <w:r>
        <w:t>ent pas</w:t>
      </w:r>
      <w:r w:rsidR="007D437C" w:rsidRPr="00B53B33">
        <w:t xml:space="preserve"> </w:t>
      </w:r>
      <w:r>
        <w:t>de</w:t>
      </w:r>
      <w:r w:rsidR="007D437C" w:rsidRPr="00B53B33">
        <w:t xml:space="preserve"> harcèlement moral</w:t>
      </w:r>
      <w:r>
        <w:t xml:space="preserve"> ou sexuel</w:t>
      </w:r>
      <w:bookmarkEnd w:id="18"/>
    </w:p>
    <w:p w14:paraId="201DFC25" w14:textId="77777777" w:rsidR="007D437C" w:rsidRDefault="007D437C" w:rsidP="00920640">
      <w:pPr>
        <w:pStyle w:val="Paragraphe"/>
        <w:spacing w:after="0" w:line="276" w:lineRule="auto"/>
      </w:pPr>
    </w:p>
    <w:p w14:paraId="106233DC" w14:textId="2A02642F" w:rsidR="007D437C" w:rsidRDefault="00C24499" w:rsidP="007D437C">
      <w:pPr>
        <w:pStyle w:val="Paragraphe"/>
        <w:spacing w:after="0" w:line="276" w:lineRule="auto"/>
      </w:pPr>
      <w:r>
        <w:t>Si l’enquête ne révèle pas des actes de harcèlement moral</w:t>
      </w:r>
      <w:r w:rsidR="00662034">
        <w:t xml:space="preserve"> ou sexuel</w:t>
      </w:r>
      <w:r w:rsidR="009E320A">
        <w:t>, l</w:t>
      </w:r>
      <w:r w:rsidR="00B53B33">
        <w:t>’Employeur clôture l</w:t>
      </w:r>
      <w:r w:rsidR="007D437C">
        <w:t>a procédure.</w:t>
      </w:r>
    </w:p>
    <w:p w14:paraId="722B8F93" w14:textId="77777777" w:rsidR="007D437C" w:rsidRDefault="007D437C" w:rsidP="007D437C">
      <w:pPr>
        <w:pStyle w:val="Paragraphe"/>
        <w:spacing w:after="0" w:line="276" w:lineRule="auto"/>
      </w:pPr>
    </w:p>
    <w:p w14:paraId="226C32D9" w14:textId="5F90C91E" w:rsidR="007D437C" w:rsidRDefault="007D437C" w:rsidP="007D437C">
      <w:pPr>
        <w:pStyle w:val="Paragraphe"/>
        <w:spacing w:after="0" w:line="276" w:lineRule="auto"/>
      </w:pPr>
      <w:r>
        <w:t>Si l’enquête</w:t>
      </w:r>
      <w:r w:rsidR="009E320A">
        <w:t>, bien que</w:t>
      </w:r>
      <w:r>
        <w:t xml:space="preserve"> ne rév</w:t>
      </w:r>
      <w:r w:rsidR="009E320A">
        <w:t>é</w:t>
      </w:r>
      <w:r>
        <w:t>l</w:t>
      </w:r>
      <w:r w:rsidR="009E320A">
        <w:t>ant</w:t>
      </w:r>
      <w:r>
        <w:t xml:space="preserve"> pas des actes de harcèlement moral</w:t>
      </w:r>
      <w:r w:rsidR="00662034">
        <w:t xml:space="preserve"> ou sexuel</w:t>
      </w:r>
      <w:r w:rsidR="009E320A">
        <w:t>, fait état</w:t>
      </w:r>
      <w:r>
        <w:t xml:space="preserve"> </w:t>
      </w:r>
      <w:r w:rsidR="009E320A">
        <w:t>d’</w:t>
      </w:r>
      <w:r>
        <w:t>un problème relationnel</w:t>
      </w:r>
      <w:r w:rsidR="00ED26AE">
        <w:t xml:space="preserve"> ou de communication</w:t>
      </w:r>
      <w:r>
        <w:t>, l’Employeur peut</w:t>
      </w:r>
      <w:r w:rsidR="007278FD">
        <w:t>,</w:t>
      </w:r>
      <w:r>
        <w:t xml:space="preserve"> s’il l’estime utile, entendre les </w:t>
      </w:r>
      <w:r>
        <w:lastRenderedPageBreak/>
        <w:t xml:space="preserve">parties </w:t>
      </w:r>
      <w:r w:rsidR="008572B3">
        <w:t xml:space="preserve">afin de </w:t>
      </w:r>
      <w:r>
        <w:t xml:space="preserve">réévaluer la situation dans les mois qui suivent, </w:t>
      </w:r>
      <w:r w:rsidR="008572B3">
        <w:t xml:space="preserve">et/ou le cas échéant </w:t>
      </w:r>
      <w:r>
        <w:t>nommer un médiateur agréé</w:t>
      </w:r>
      <w:r w:rsidR="008572B3">
        <w:t xml:space="preserve"> afin de résoudre ce problème</w:t>
      </w:r>
      <w:r>
        <w:t>.</w:t>
      </w:r>
    </w:p>
    <w:p w14:paraId="2BE783F4" w14:textId="77777777" w:rsidR="007D437C" w:rsidRDefault="007D437C" w:rsidP="007D437C">
      <w:pPr>
        <w:pStyle w:val="Paragraphe"/>
        <w:spacing w:after="0" w:line="276" w:lineRule="auto"/>
      </w:pPr>
    </w:p>
    <w:p w14:paraId="45C5A606" w14:textId="4CD036B1" w:rsidR="006943F5" w:rsidRDefault="00F644CC" w:rsidP="007D437C">
      <w:pPr>
        <w:pStyle w:val="Paragraphe"/>
        <w:spacing w:after="0" w:line="276" w:lineRule="auto"/>
      </w:pPr>
      <w:r>
        <w:t>En cas d’absence de qualification d’un harcèlement moral</w:t>
      </w:r>
      <w:r w:rsidR="00ED26AE">
        <w:t xml:space="preserve"> ou sexuel</w:t>
      </w:r>
      <w:r w:rsidR="006943F5">
        <w:t> :</w:t>
      </w:r>
    </w:p>
    <w:p w14:paraId="3337DD54" w14:textId="13CFF9AB" w:rsidR="006943F5" w:rsidRPr="008C4697" w:rsidRDefault="00F33DF1" w:rsidP="00C218BD">
      <w:pPr>
        <w:pStyle w:val="ListParagraph"/>
        <w:numPr>
          <w:ilvl w:val="0"/>
          <w:numId w:val="15"/>
        </w:numPr>
        <w:spacing w:after="0" w:line="276" w:lineRule="auto"/>
      </w:pPr>
      <w:r>
        <w:t>le Plaignant</w:t>
      </w:r>
      <w:r w:rsidR="003A5C8F" w:rsidRPr="008C4697">
        <w:t>,</w:t>
      </w:r>
      <w:r w:rsidR="007D437C" w:rsidRPr="008C4697">
        <w:t xml:space="preserve"> </w:t>
      </w:r>
      <w:r>
        <w:t>tout</w:t>
      </w:r>
      <w:r w:rsidRPr="008C4697">
        <w:t xml:space="preserve"> </w:t>
      </w:r>
      <w:r w:rsidR="007D437C" w:rsidRPr="008C4697">
        <w:t>témoin</w:t>
      </w:r>
      <w:r w:rsidR="00602A4D" w:rsidRPr="008C4697">
        <w:t xml:space="preserve"> et/ou le Point de </w:t>
      </w:r>
      <w:r w:rsidR="009C2EAE">
        <w:t>C</w:t>
      </w:r>
      <w:r w:rsidR="00602A4D" w:rsidRPr="008C4697">
        <w:t>ontact</w:t>
      </w:r>
      <w:r w:rsidR="00450EA8" w:rsidRPr="008C4697">
        <w:t>,</w:t>
      </w:r>
      <w:r w:rsidR="00602A4D" w:rsidRPr="008C4697">
        <w:t xml:space="preserve"> </w:t>
      </w:r>
      <w:r w:rsidR="007D437C" w:rsidRPr="008C4697">
        <w:t xml:space="preserve">ne </w:t>
      </w:r>
      <w:r w:rsidR="00450EA8" w:rsidRPr="008C4697">
        <w:t>peut</w:t>
      </w:r>
      <w:r w:rsidR="007D437C" w:rsidRPr="008C4697">
        <w:t xml:space="preserve"> </w:t>
      </w:r>
      <w:r w:rsidR="00F44B12" w:rsidRPr="008C4697">
        <w:t xml:space="preserve">pas </w:t>
      </w:r>
      <w:r w:rsidR="007D437C" w:rsidRPr="008C4697">
        <w:t xml:space="preserve">faire l’objet de représailles pour les faits </w:t>
      </w:r>
      <w:r>
        <w:t>signalés</w:t>
      </w:r>
      <w:r w:rsidRPr="008C4697">
        <w:t> </w:t>
      </w:r>
      <w:r w:rsidR="006943F5" w:rsidRPr="008C4697">
        <w:t>;</w:t>
      </w:r>
    </w:p>
    <w:p w14:paraId="735888DD" w14:textId="26143070" w:rsidR="004232E4" w:rsidRPr="008C4697" w:rsidRDefault="00602A4D" w:rsidP="00C218BD">
      <w:pPr>
        <w:pStyle w:val="ListParagraph"/>
        <w:numPr>
          <w:ilvl w:val="0"/>
          <w:numId w:val="15"/>
        </w:numPr>
        <w:spacing w:after="0" w:line="276" w:lineRule="auto"/>
      </w:pPr>
      <w:r w:rsidRPr="008C4697">
        <w:t>t</w:t>
      </w:r>
      <w:r w:rsidR="007D437C" w:rsidRPr="008C4697">
        <w:t>outefois,</w:t>
      </w:r>
      <w:r w:rsidR="0087703A">
        <w:t xml:space="preserve"> un Plaignant</w:t>
      </w:r>
      <w:r w:rsidR="004A34C4" w:rsidRPr="008C4697">
        <w:t xml:space="preserve">, un témoin ou un Point de </w:t>
      </w:r>
      <w:r w:rsidR="009C2EAE">
        <w:t>C</w:t>
      </w:r>
      <w:r w:rsidR="004A34C4" w:rsidRPr="008C4697">
        <w:t xml:space="preserve">ontact dont la </w:t>
      </w:r>
      <w:r w:rsidR="00A009FE" w:rsidRPr="008C4697">
        <w:t xml:space="preserve">mauvaise </w:t>
      </w:r>
      <w:r w:rsidR="00656DC7" w:rsidRPr="008C4697">
        <w:t xml:space="preserve">foi </w:t>
      </w:r>
      <w:r w:rsidR="007C132E">
        <w:t>serait</w:t>
      </w:r>
      <w:r w:rsidR="007C132E" w:rsidRPr="008C4697">
        <w:t xml:space="preserve"> </w:t>
      </w:r>
      <w:r w:rsidR="004A34C4" w:rsidRPr="008C4697">
        <w:t xml:space="preserve">caractérisée, soit en raison de </w:t>
      </w:r>
      <w:r w:rsidR="001D6E18" w:rsidRPr="008C4697">
        <w:t xml:space="preserve">la </w:t>
      </w:r>
      <w:r w:rsidR="002E0493" w:rsidRPr="008C4697">
        <w:t>divulg</w:t>
      </w:r>
      <w:r w:rsidR="001D6E18" w:rsidRPr="008C4697">
        <w:t xml:space="preserve">ation, </w:t>
      </w:r>
      <w:r w:rsidR="00337E4C" w:rsidRPr="008C4697">
        <w:t>en connaissance de cause, d’</w:t>
      </w:r>
      <w:r w:rsidR="007D437C" w:rsidRPr="008C4697">
        <w:t>informations mensongères</w:t>
      </w:r>
      <w:r w:rsidR="00106E27" w:rsidRPr="008C4697">
        <w:t xml:space="preserve">, soit en raison </w:t>
      </w:r>
      <w:r w:rsidR="007C132E">
        <w:t>de</w:t>
      </w:r>
      <w:r w:rsidR="007C132E" w:rsidRPr="008C4697">
        <w:t xml:space="preserve"> </w:t>
      </w:r>
      <w:r w:rsidR="007D437C" w:rsidRPr="008C4697">
        <w:t xml:space="preserve">l’intention de nuire à l’Employeur </w:t>
      </w:r>
      <w:r w:rsidR="004232E4" w:rsidRPr="008C4697">
        <w:t xml:space="preserve">ou à une </w:t>
      </w:r>
      <w:r w:rsidR="007D437C" w:rsidRPr="008C4697">
        <w:t>personne spécifique, pourra faire l’objet de sanctions disciplinaires pouvant aller jusqu’à un licenciement avec effet immédiat</w:t>
      </w:r>
      <w:r w:rsidR="00AA596C" w:rsidRPr="008C4697">
        <w:t> ;</w:t>
      </w:r>
    </w:p>
    <w:p w14:paraId="7A758A55" w14:textId="0EDE98C9" w:rsidR="007D437C" w:rsidRPr="008C4697" w:rsidRDefault="004232E4" w:rsidP="00C218BD">
      <w:pPr>
        <w:pStyle w:val="ListParagraph"/>
        <w:numPr>
          <w:ilvl w:val="0"/>
          <w:numId w:val="15"/>
        </w:numPr>
        <w:spacing w:after="0" w:line="276" w:lineRule="auto"/>
      </w:pPr>
      <w:r w:rsidRPr="008C4697">
        <w:t>l</w:t>
      </w:r>
      <w:r w:rsidR="007D437C" w:rsidRPr="008C4697">
        <w:t xml:space="preserve">a personne visée par de fausses accusations comme auteur présumé de faits de harcèlement dispose d’une action personnelle pour diffamation ou dénonciation calomnieuse contre le </w:t>
      </w:r>
      <w:r w:rsidR="00AE3B95" w:rsidRPr="008C4697">
        <w:t>S</w:t>
      </w:r>
      <w:r w:rsidR="007D437C" w:rsidRPr="008C4697">
        <w:t xml:space="preserve">alarié </w:t>
      </w:r>
      <w:r w:rsidR="00734796" w:rsidRPr="008C4697">
        <w:t>à l’origine du signalement</w:t>
      </w:r>
      <w:r w:rsidR="007D437C" w:rsidRPr="008C4697">
        <w:t>.</w:t>
      </w:r>
    </w:p>
    <w:p w14:paraId="2EBFD52F" w14:textId="77777777" w:rsidR="007D437C" w:rsidRDefault="007D437C" w:rsidP="00920640">
      <w:pPr>
        <w:pStyle w:val="Paragraphe"/>
        <w:spacing w:after="0" w:line="276" w:lineRule="auto"/>
      </w:pPr>
    </w:p>
    <w:p w14:paraId="19392935" w14:textId="77777777" w:rsidR="009331C5" w:rsidRDefault="009331C5" w:rsidP="009331C5">
      <w:pPr>
        <w:pStyle w:val="Paragraphe"/>
        <w:spacing w:after="0" w:line="276" w:lineRule="auto"/>
        <w:rPr>
          <w:i/>
          <w:iCs/>
        </w:rPr>
      </w:pPr>
    </w:p>
    <w:p w14:paraId="40EE921F" w14:textId="693BA454" w:rsidR="009331C5" w:rsidRPr="009A5F16" w:rsidRDefault="000C7E7B" w:rsidP="001E1756">
      <w:pPr>
        <w:pStyle w:val="Heading1"/>
      </w:pPr>
      <w:bookmarkStart w:id="19" w:name="_Toc150017120"/>
      <w:r>
        <w:t>Signature du Salarié</w:t>
      </w:r>
      <w:bookmarkEnd w:id="19"/>
    </w:p>
    <w:p w14:paraId="1B688E20" w14:textId="77777777" w:rsidR="009331C5" w:rsidRPr="0091372E" w:rsidRDefault="009331C5" w:rsidP="009331C5">
      <w:pPr>
        <w:pStyle w:val="Paragraphe"/>
        <w:spacing w:after="0" w:line="276" w:lineRule="auto"/>
        <w:rPr>
          <w:i/>
          <w:iCs/>
        </w:rPr>
      </w:pPr>
    </w:p>
    <w:p w14:paraId="15211375" w14:textId="77777777" w:rsidR="009331C5" w:rsidRPr="009A5F16" w:rsidRDefault="009331C5" w:rsidP="009331C5">
      <w:pPr>
        <w:pStyle w:val="Paragraphe"/>
        <w:spacing w:after="0" w:line="276" w:lineRule="auto"/>
      </w:pPr>
    </w:p>
    <w:p w14:paraId="1FBB36B2" w14:textId="77777777" w:rsidR="009331C5" w:rsidRDefault="009331C5" w:rsidP="009331C5">
      <w:pPr>
        <w:pStyle w:val="Paragraphe"/>
        <w:spacing w:after="0" w:line="276" w:lineRule="auto"/>
      </w:pPr>
    </w:p>
    <w:p w14:paraId="6C2E10A5" w14:textId="5982C475" w:rsidR="009331C5" w:rsidRPr="009A5F16" w:rsidRDefault="009331C5" w:rsidP="009331C5">
      <w:pPr>
        <w:pStyle w:val="Paragraphe"/>
        <w:spacing w:after="0" w:line="276" w:lineRule="auto"/>
      </w:pPr>
      <w:r w:rsidRPr="009A5F16">
        <w:t>Je soussigné</w:t>
      </w:r>
      <w:r>
        <w:t xml:space="preserve"> _______________________________</w:t>
      </w:r>
      <w:r w:rsidRPr="009A5F16">
        <w:t xml:space="preserve">reconnait avoir reçu une copie de la Politique relative au harcèlement moral à l’occasion des relations de travail et au harcèlement sexuel au travail de </w:t>
      </w:r>
      <w:r>
        <w:t xml:space="preserve">l’entreprise </w:t>
      </w:r>
      <w:r w:rsidRPr="009C2EAE">
        <w:rPr>
          <w:color w:val="0070C0"/>
        </w:rPr>
        <w:t>XXXX</w:t>
      </w:r>
      <w:r>
        <w:t xml:space="preserve"> </w:t>
      </w:r>
      <w:r w:rsidRPr="009A5F16">
        <w:t xml:space="preserve">, et </w:t>
      </w:r>
      <w:r w:rsidR="000C7E7B">
        <w:t xml:space="preserve">avoir </w:t>
      </w:r>
      <w:r w:rsidRPr="009A5F16">
        <w:t>pris connaissance de son contenu.</w:t>
      </w:r>
    </w:p>
    <w:p w14:paraId="3E417CCF" w14:textId="77777777" w:rsidR="009331C5" w:rsidRPr="009A5F16" w:rsidRDefault="009331C5" w:rsidP="009331C5">
      <w:pPr>
        <w:pStyle w:val="Paragraphe"/>
        <w:spacing w:after="0" w:line="276" w:lineRule="auto"/>
      </w:pPr>
    </w:p>
    <w:p w14:paraId="715DD635" w14:textId="77777777" w:rsidR="009331C5" w:rsidRPr="009A5F16" w:rsidRDefault="009331C5" w:rsidP="009331C5">
      <w:pPr>
        <w:pStyle w:val="Paragraphe"/>
        <w:spacing w:after="0" w:line="276" w:lineRule="auto"/>
      </w:pPr>
      <w:r>
        <w:t>Luxembourg, le _______________________</w:t>
      </w:r>
      <w:r w:rsidRPr="009A5F16">
        <w:t xml:space="preserve"> </w:t>
      </w:r>
      <w:r w:rsidRPr="009A5F16">
        <w:tab/>
      </w:r>
    </w:p>
    <w:p w14:paraId="37EF9442" w14:textId="77777777" w:rsidR="009331C5" w:rsidRPr="009A5F16" w:rsidRDefault="009331C5" w:rsidP="009331C5">
      <w:pPr>
        <w:pStyle w:val="Paragraphe"/>
        <w:spacing w:after="0" w:line="276" w:lineRule="auto"/>
      </w:pPr>
    </w:p>
    <w:p w14:paraId="7D177C1E" w14:textId="77777777" w:rsidR="009331C5" w:rsidRPr="009A5F16" w:rsidRDefault="009331C5" w:rsidP="009331C5">
      <w:pPr>
        <w:pStyle w:val="Paragraphe"/>
        <w:spacing w:after="0" w:line="276" w:lineRule="auto"/>
      </w:pPr>
    </w:p>
    <w:p w14:paraId="09018A6E" w14:textId="77777777" w:rsidR="009331C5" w:rsidRPr="009A5F16" w:rsidRDefault="009331C5" w:rsidP="009331C5">
      <w:pPr>
        <w:pStyle w:val="Paragraphe"/>
        <w:spacing w:after="0" w:line="276" w:lineRule="auto"/>
      </w:pPr>
    </w:p>
    <w:p w14:paraId="1B28576F" w14:textId="77777777" w:rsidR="009331C5" w:rsidRDefault="009331C5" w:rsidP="009331C5">
      <w:pPr>
        <w:pStyle w:val="Paragraphe"/>
        <w:spacing w:after="0" w:line="276" w:lineRule="auto"/>
      </w:pPr>
      <w:r>
        <w:t>Nom Prénom</w:t>
      </w:r>
    </w:p>
    <w:p w14:paraId="3707DE05" w14:textId="3A26DDA2" w:rsidR="009331C5" w:rsidRDefault="009331C5" w:rsidP="002D2F4A">
      <w:pPr>
        <w:pStyle w:val="Paragraphe"/>
        <w:spacing w:after="0" w:line="276" w:lineRule="auto"/>
      </w:pPr>
      <w:r>
        <w:t>Le Salarié</w:t>
      </w:r>
    </w:p>
    <w:p w14:paraId="3E569F02" w14:textId="77777777" w:rsidR="008C4697" w:rsidRPr="008C4697" w:rsidRDefault="008C4697" w:rsidP="008916B5"/>
    <w:sectPr w:rsidR="008C4697" w:rsidRPr="008C4697" w:rsidSect="00604B35">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114FA" w14:textId="77777777" w:rsidR="008B51A4" w:rsidRDefault="008B51A4" w:rsidP="00604B35">
      <w:pPr>
        <w:spacing w:after="0" w:line="240" w:lineRule="auto"/>
      </w:pPr>
      <w:r>
        <w:separator/>
      </w:r>
    </w:p>
  </w:endnote>
  <w:endnote w:type="continuationSeparator" w:id="0">
    <w:p w14:paraId="6BD29FAE" w14:textId="77777777" w:rsidR="008B51A4" w:rsidRDefault="008B51A4" w:rsidP="0060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052894"/>
      <w:docPartObj>
        <w:docPartGallery w:val="Page Numbers (Bottom of Page)"/>
        <w:docPartUnique/>
      </w:docPartObj>
    </w:sdtPr>
    <w:sdtContent>
      <w:p w14:paraId="4ABD96E2" w14:textId="7E29543F" w:rsidR="00D11468" w:rsidRDefault="00D11468">
        <w:pPr>
          <w:pStyle w:val="Footer"/>
          <w:jc w:val="right"/>
        </w:pPr>
        <w:r>
          <w:fldChar w:fldCharType="begin"/>
        </w:r>
        <w:r>
          <w:instrText>PAGE   \* MERGEFORMAT</w:instrText>
        </w:r>
        <w:r>
          <w:fldChar w:fldCharType="separate"/>
        </w:r>
        <w:r>
          <w:t>2</w:t>
        </w:r>
        <w:r>
          <w:fldChar w:fldCharType="end"/>
        </w:r>
      </w:p>
    </w:sdtContent>
  </w:sdt>
  <w:p w14:paraId="321BE5F9" w14:textId="77777777" w:rsidR="00D11468" w:rsidRDefault="00D11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2A267" w14:textId="77777777" w:rsidR="008B51A4" w:rsidRDefault="008B51A4" w:rsidP="00604B35">
      <w:pPr>
        <w:spacing w:after="0" w:line="240" w:lineRule="auto"/>
      </w:pPr>
      <w:r>
        <w:separator/>
      </w:r>
    </w:p>
  </w:footnote>
  <w:footnote w:type="continuationSeparator" w:id="0">
    <w:p w14:paraId="7B799B42" w14:textId="77777777" w:rsidR="008B51A4" w:rsidRDefault="008B51A4" w:rsidP="0060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6739" w14:textId="6C215A64" w:rsidR="00604B35" w:rsidRPr="00075076" w:rsidRDefault="00075076">
    <w:pPr>
      <w:pStyle w:val="Header"/>
      <w:rPr>
        <w:sz w:val="20"/>
      </w:rPr>
    </w:pPr>
    <w:r w:rsidRPr="00075076">
      <w:rPr>
        <w:sz w:val="20"/>
      </w:rPr>
      <w:t xml:space="preserve">Politique interne de protection des Salariés contre le harcèlement </w:t>
    </w:r>
  </w:p>
  <w:p w14:paraId="49D43494" w14:textId="77777777" w:rsidR="00604B35" w:rsidRDefault="00604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7F2C"/>
    <w:multiLevelType w:val="hybridMultilevel"/>
    <w:tmpl w:val="4F7E1E58"/>
    <w:lvl w:ilvl="0" w:tplc="23AAA44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131523"/>
    <w:multiLevelType w:val="hybridMultilevel"/>
    <w:tmpl w:val="5F44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33631"/>
    <w:multiLevelType w:val="hybridMultilevel"/>
    <w:tmpl w:val="3822EF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A73E7"/>
    <w:multiLevelType w:val="hybridMultilevel"/>
    <w:tmpl w:val="681A4222"/>
    <w:lvl w:ilvl="0" w:tplc="D63C4FC8">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2004B"/>
    <w:multiLevelType w:val="hybridMultilevel"/>
    <w:tmpl w:val="B31E28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692492"/>
    <w:multiLevelType w:val="singleLevel"/>
    <w:tmpl w:val="4D0ACCD8"/>
    <w:lvl w:ilvl="0">
      <w:start w:val="1"/>
      <w:numFmt w:val="decimal"/>
      <w:pStyle w:val="ListeNumero"/>
      <w:lvlText w:val="%1."/>
      <w:lvlJc w:val="left"/>
      <w:pPr>
        <w:tabs>
          <w:tab w:val="num" w:pos="454"/>
        </w:tabs>
        <w:ind w:left="454" w:hanging="454"/>
      </w:pPr>
    </w:lvl>
  </w:abstractNum>
  <w:abstractNum w:abstractNumId="6" w15:restartNumberingAfterBreak="0">
    <w:nsid w:val="3D5E7347"/>
    <w:multiLevelType w:val="hybridMultilevel"/>
    <w:tmpl w:val="637AA5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82B77"/>
    <w:multiLevelType w:val="hybridMultilevel"/>
    <w:tmpl w:val="8B92D6B4"/>
    <w:lvl w:ilvl="0" w:tplc="0409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57785293"/>
    <w:multiLevelType w:val="hybridMultilevel"/>
    <w:tmpl w:val="411E8BC4"/>
    <w:lvl w:ilvl="0" w:tplc="42307C40">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57CBF"/>
    <w:multiLevelType w:val="hybridMultilevel"/>
    <w:tmpl w:val="FE1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A8F"/>
    <w:multiLevelType w:val="hybridMultilevel"/>
    <w:tmpl w:val="8A3E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277243">
    <w:abstractNumId w:val="1"/>
  </w:num>
  <w:num w:numId="2" w16cid:durableId="1888957127">
    <w:abstractNumId w:val="5"/>
  </w:num>
  <w:num w:numId="3" w16cid:durableId="953902225">
    <w:abstractNumId w:val="6"/>
  </w:num>
  <w:num w:numId="4" w16cid:durableId="730931253">
    <w:abstractNumId w:val="7"/>
  </w:num>
  <w:num w:numId="5" w16cid:durableId="1275677419">
    <w:abstractNumId w:val="4"/>
  </w:num>
  <w:num w:numId="6" w16cid:durableId="103889043">
    <w:abstractNumId w:val="3"/>
  </w:num>
  <w:num w:numId="7" w16cid:durableId="155995673">
    <w:abstractNumId w:val="8"/>
  </w:num>
  <w:num w:numId="8" w16cid:durableId="837304231">
    <w:abstractNumId w:val="3"/>
  </w:num>
  <w:num w:numId="9" w16cid:durableId="1700929396">
    <w:abstractNumId w:val="3"/>
    <w:lvlOverride w:ilvl="0">
      <w:startOverride w:val="1"/>
    </w:lvlOverride>
  </w:num>
  <w:num w:numId="10" w16cid:durableId="606815879">
    <w:abstractNumId w:val="8"/>
    <w:lvlOverride w:ilvl="0">
      <w:startOverride w:val="1"/>
    </w:lvlOverride>
  </w:num>
  <w:num w:numId="11" w16cid:durableId="1087268037">
    <w:abstractNumId w:val="3"/>
    <w:lvlOverride w:ilvl="0">
      <w:startOverride w:val="1"/>
    </w:lvlOverride>
  </w:num>
  <w:num w:numId="12" w16cid:durableId="1076781563">
    <w:abstractNumId w:val="8"/>
  </w:num>
  <w:num w:numId="13" w16cid:durableId="853956576">
    <w:abstractNumId w:val="3"/>
    <w:lvlOverride w:ilvl="0">
      <w:startOverride w:val="1"/>
    </w:lvlOverride>
  </w:num>
  <w:num w:numId="14" w16cid:durableId="68818077">
    <w:abstractNumId w:val="10"/>
  </w:num>
  <w:num w:numId="15" w16cid:durableId="1286347570">
    <w:abstractNumId w:val="9"/>
  </w:num>
  <w:num w:numId="16" w16cid:durableId="1460371270">
    <w:abstractNumId w:val="0"/>
  </w:num>
  <w:num w:numId="17" w16cid:durableId="874390355">
    <w:abstractNumId w:val="8"/>
  </w:num>
  <w:num w:numId="18" w16cid:durableId="1911309978">
    <w:abstractNumId w:val="8"/>
    <w:lvlOverride w:ilvl="0">
      <w:startOverride w:val="1"/>
    </w:lvlOverride>
  </w:num>
  <w:num w:numId="19" w16cid:durableId="261032043">
    <w:abstractNumId w:val="2"/>
  </w:num>
  <w:num w:numId="20" w16cid:durableId="273828159">
    <w:abstractNumId w:val="8"/>
    <w:lvlOverride w:ilvl="0">
      <w:startOverride w:val="1"/>
    </w:lvlOverride>
  </w:num>
  <w:num w:numId="21" w16cid:durableId="1161507627">
    <w:abstractNumId w:val="3"/>
    <w:lvlOverride w:ilvl="0">
      <w:startOverride w:val="5"/>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AD"/>
    <w:rsid w:val="00000899"/>
    <w:rsid w:val="00004D56"/>
    <w:rsid w:val="00006821"/>
    <w:rsid w:val="00010308"/>
    <w:rsid w:val="000167A2"/>
    <w:rsid w:val="00016D92"/>
    <w:rsid w:val="00017065"/>
    <w:rsid w:val="00021177"/>
    <w:rsid w:val="000320F3"/>
    <w:rsid w:val="000338A9"/>
    <w:rsid w:val="00033EE4"/>
    <w:rsid w:val="0003636F"/>
    <w:rsid w:val="000456CE"/>
    <w:rsid w:val="00051FF8"/>
    <w:rsid w:val="00063935"/>
    <w:rsid w:val="00063DD1"/>
    <w:rsid w:val="000659B1"/>
    <w:rsid w:val="00070B57"/>
    <w:rsid w:val="00071635"/>
    <w:rsid w:val="00075076"/>
    <w:rsid w:val="000771BD"/>
    <w:rsid w:val="000772E8"/>
    <w:rsid w:val="00077DD2"/>
    <w:rsid w:val="00081003"/>
    <w:rsid w:val="00090180"/>
    <w:rsid w:val="00092FA7"/>
    <w:rsid w:val="0009396D"/>
    <w:rsid w:val="00097161"/>
    <w:rsid w:val="000A15A7"/>
    <w:rsid w:val="000A43C0"/>
    <w:rsid w:val="000A587A"/>
    <w:rsid w:val="000A5B2B"/>
    <w:rsid w:val="000C7E7B"/>
    <w:rsid w:val="000D0438"/>
    <w:rsid w:val="000D2682"/>
    <w:rsid w:val="000D7FAC"/>
    <w:rsid w:val="000E3A04"/>
    <w:rsid w:val="000E608C"/>
    <w:rsid w:val="001027B3"/>
    <w:rsid w:val="00103F4F"/>
    <w:rsid w:val="001063DE"/>
    <w:rsid w:val="00106E27"/>
    <w:rsid w:val="00115F18"/>
    <w:rsid w:val="00116E2A"/>
    <w:rsid w:val="00125401"/>
    <w:rsid w:val="00141AF2"/>
    <w:rsid w:val="001435A0"/>
    <w:rsid w:val="0014597C"/>
    <w:rsid w:val="00147AB2"/>
    <w:rsid w:val="00150E11"/>
    <w:rsid w:val="00176177"/>
    <w:rsid w:val="00181674"/>
    <w:rsid w:val="00184A51"/>
    <w:rsid w:val="00185A05"/>
    <w:rsid w:val="00195BBD"/>
    <w:rsid w:val="0019602C"/>
    <w:rsid w:val="0019639E"/>
    <w:rsid w:val="001A17B8"/>
    <w:rsid w:val="001A225E"/>
    <w:rsid w:val="001A3AF3"/>
    <w:rsid w:val="001A53EB"/>
    <w:rsid w:val="001B1823"/>
    <w:rsid w:val="001B2953"/>
    <w:rsid w:val="001B2EBA"/>
    <w:rsid w:val="001C10A1"/>
    <w:rsid w:val="001C2776"/>
    <w:rsid w:val="001C278D"/>
    <w:rsid w:val="001C2CC0"/>
    <w:rsid w:val="001C6EBB"/>
    <w:rsid w:val="001C7B0A"/>
    <w:rsid w:val="001D6E18"/>
    <w:rsid w:val="001E0803"/>
    <w:rsid w:val="001E14D8"/>
    <w:rsid w:val="001E1756"/>
    <w:rsid w:val="001E186C"/>
    <w:rsid w:val="001F2DD3"/>
    <w:rsid w:val="001F56E1"/>
    <w:rsid w:val="0020123F"/>
    <w:rsid w:val="00201BE0"/>
    <w:rsid w:val="00202D30"/>
    <w:rsid w:val="002049DC"/>
    <w:rsid w:val="00213499"/>
    <w:rsid w:val="00213B77"/>
    <w:rsid w:val="0021519A"/>
    <w:rsid w:val="002220A7"/>
    <w:rsid w:val="00223E0E"/>
    <w:rsid w:val="002249A8"/>
    <w:rsid w:val="00225213"/>
    <w:rsid w:val="00226CE7"/>
    <w:rsid w:val="002372ED"/>
    <w:rsid w:val="00254DC5"/>
    <w:rsid w:val="00257927"/>
    <w:rsid w:val="00257B38"/>
    <w:rsid w:val="00265683"/>
    <w:rsid w:val="002753C1"/>
    <w:rsid w:val="00281DDC"/>
    <w:rsid w:val="00295331"/>
    <w:rsid w:val="002B33C9"/>
    <w:rsid w:val="002B34DF"/>
    <w:rsid w:val="002C45F0"/>
    <w:rsid w:val="002D2F4A"/>
    <w:rsid w:val="002D4D66"/>
    <w:rsid w:val="002D51B0"/>
    <w:rsid w:val="002D54F6"/>
    <w:rsid w:val="002D6E14"/>
    <w:rsid w:val="002E0493"/>
    <w:rsid w:val="002E2C38"/>
    <w:rsid w:val="002E375A"/>
    <w:rsid w:val="002E708C"/>
    <w:rsid w:val="002F1E38"/>
    <w:rsid w:val="002F3F90"/>
    <w:rsid w:val="00303917"/>
    <w:rsid w:val="003071E7"/>
    <w:rsid w:val="00310690"/>
    <w:rsid w:val="00325729"/>
    <w:rsid w:val="003274E2"/>
    <w:rsid w:val="00335F7A"/>
    <w:rsid w:val="00337E4C"/>
    <w:rsid w:val="003440F6"/>
    <w:rsid w:val="00344B54"/>
    <w:rsid w:val="00351C7A"/>
    <w:rsid w:val="003533AB"/>
    <w:rsid w:val="003543A8"/>
    <w:rsid w:val="00361699"/>
    <w:rsid w:val="00372D42"/>
    <w:rsid w:val="00373F21"/>
    <w:rsid w:val="00384565"/>
    <w:rsid w:val="003911CC"/>
    <w:rsid w:val="00394484"/>
    <w:rsid w:val="00394A85"/>
    <w:rsid w:val="00397056"/>
    <w:rsid w:val="00397525"/>
    <w:rsid w:val="003A093E"/>
    <w:rsid w:val="003A5C8F"/>
    <w:rsid w:val="003B02D1"/>
    <w:rsid w:val="003B04F7"/>
    <w:rsid w:val="003B38DF"/>
    <w:rsid w:val="003B5E4F"/>
    <w:rsid w:val="003B789B"/>
    <w:rsid w:val="003C1F56"/>
    <w:rsid w:val="003C2854"/>
    <w:rsid w:val="003C2A8E"/>
    <w:rsid w:val="003C4919"/>
    <w:rsid w:val="003D1059"/>
    <w:rsid w:val="003D335A"/>
    <w:rsid w:val="003D522C"/>
    <w:rsid w:val="003E7B46"/>
    <w:rsid w:val="003F105D"/>
    <w:rsid w:val="003F63B4"/>
    <w:rsid w:val="00401EC2"/>
    <w:rsid w:val="004100F3"/>
    <w:rsid w:val="00414551"/>
    <w:rsid w:val="00414FB2"/>
    <w:rsid w:val="00417415"/>
    <w:rsid w:val="004232E4"/>
    <w:rsid w:val="00425B1D"/>
    <w:rsid w:val="00425BFF"/>
    <w:rsid w:val="0042798B"/>
    <w:rsid w:val="004329A1"/>
    <w:rsid w:val="00433ED0"/>
    <w:rsid w:val="00433FBA"/>
    <w:rsid w:val="00434B7B"/>
    <w:rsid w:val="004421F8"/>
    <w:rsid w:val="00443B21"/>
    <w:rsid w:val="00445907"/>
    <w:rsid w:val="00450EA8"/>
    <w:rsid w:val="004543D9"/>
    <w:rsid w:val="00460481"/>
    <w:rsid w:val="00473A75"/>
    <w:rsid w:val="0047572A"/>
    <w:rsid w:val="00476887"/>
    <w:rsid w:val="0048367E"/>
    <w:rsid w:val="0049071E"/>
    <w:rsid w:val="00494724"/>
    <w:rsid w:val="00496C05"/>
    <w:rsid w:val="004A34C4"/>
    <w:rsid w:val="004B4E41"/>
    <w:rsid w:val="004B7611"/>
    <w:rsid w:val="004B7627"/>
    <w:rsid w:val="004C61C2"/>
    <w:rsid w:val="004C64CD"/>
    <w:rsid w:val="004D28EF"/>
    <w:rsid w:val="004D33A8"/>
    <w:rsid w:val="004E4BEC"/>
    <w:rsid w:val="004E6937"/>
    <w:rsid w:val="004E71C1"/>
    <w:rsid w:val="004F36A9"/>
    <w:rsid w:val="004F3A7D"/>
    <w:rsid w:val="0050075B"/>
    <w:rsid w:val="00502BCA"/>
    <w:rsid w:val="0051084F"/>
    <w:rsid w:val="0051175D"/>
    <w:rsid w:val="005131CC"/>
    <w:rsid w:val="00520374"/>
    <w:rsid w:val="005279A1"/>
    <w:rsid w:val="00546784"/>
    <w:rsid w:val="00546980"/>
    <w:rsid w:val="00550875"/>
    <w:rsid w:val="00553DBB"/>
    <w:rsid w:val="00562474"/>
    <w:rsid w:val="005624F0"/>
    <w:rsid w:val="00563BE3"/>
    <w:rsid w:val="00563F75"/>
    <w:rsid w:val="00564BAD"/>
    <w:rsid w:val="0057697A"/>
    <w:rsid w:val="0058068D"/>
    <w:rsid w:val="00586A1E"/>
    <w:rsid w:val="005975EB"/>
    <w:rsid w:val="005A6195"/>
    <w:rsid w:val="005B5B48"/>
    <w:rsid w:val="005B626A"/>
    <w:rsid w:val="005C095D"/>
    <w:rsid w:val="005C1D51"/>
    <w:rsid w:val="005C4715"/>
    <w:rsid w:val="005D187E"/>
    <w:rsid w:val="005D4CEB"/>
    <w:rsid w:val="005E5FF2"/>
    <w:rsid w:val="005E7A6C"/>
    <w:rsid w:val="005E7BF8"/>
    <w:rsid w:val="005F7A3C"/>
    <w:rsid w:val="006012A7"/>
    <w:rsid w:val="006022C2"/>
    <w:rsid w:val="00602739"/>
    <w:rsid w:val="00602A4D"/>
    <w:rsid w:val="006043A2"/>
    <w:rsid w:val="00604B35"/>
    <w:rsid w:val="00604DD7"/>
    <w:rsid w:val="006103CE"/>
    <w:rsid w:val="00612C5A"/>
    <w:rsid w:val="00615163"/>
    <w:rsid w:val="00620881"/>
    <w:rsid w:val="00620B26"/>
    <w:rsid w:val="00636DD1"/>
    <w:rsid w:val="00637CC1"/>
    <w:rsid w:val="0064269E"/>
    <w:rsid w:val="0064345A"/>
    <w:rsid w:val="00643C34"/>
    <w:rsid w:val="00647231"/>
    <w:rsid w:val="00651133"/>
    <w:rsid w:val="00653384"/>
    <w:rsid w:val="00656DC7"/>
    <w:rsid w:val="00660FE5"/>
    <w:rsid w:val="00661607"/>
    <w:rsid w:val="00662034"/>
    <w:rsid w:val="00662A07"/>
    <w:rsid w:val="0068121B"/>
    <w:rsid w:val="00686003"/>
    <w:rsid w:val="00692A66"/>
    <w:rsid w:val="00692B03"/>
    <w:rsid w:val="00693A07"/>
    <w:rsid w:val="006943F5"/>
    <w:rsid w:val="00695AC3"/>
    <w:rsid w:val="00696516"/>
    <w:rsid w:val="006A0F2C"/>
    <w:rsid w:val="006A4814"/>
    <w:rsid w:val="006A4975"/>
    <w:rsid w:val="006B2984"/>
    <w:rsid w:val="006B3A81"/>
    <w:rsid w:val="006B62A4"/>
    <w:rsid w:val="006B7C21"/>
    <w:rsid w:val="006C024F"/>
    <w:rsid w:val="006C062C"/>
    <w:rsid w:val="006C3281"/>
    <w:rsid w:val="006C644F"/>
    <w:rsid w:val="006E1D8C"/>
    <w:rsid w:val="006E1F0B"/>
    <w:rsid w:val="006F5918"/>
    <w:rsid w:val="006F7B63"/>
    <w:rsid w:val="0070504E"/>
    <w:rsid w:val="00706A95"/>
    <w:rsid w:val="00711BF1"/>
    <w:rsid w:val="007278FD"/>
    <w:rsid w:val="00730C68"/>
    <w:rsid w:val="0073183E"/>
    <w:rsid w:val="00733EB1"/>
    <w:rsid w:val="00734796"/>
    <w:rsid w:val="00737B84"/>
    <w:rsid w:val="00740A24"/>
    <w:rsid w:val="00741631"/>
    <w:rsid w:val="00744A44"/>
    <w:rsid w:val="00746DD2"/>
    <w:rsid w:val="00752D84"/>
    <w:rsid w:val="00754826"/>
    <w:rsid w:val="00756353"/>
    <w:rsid w:val="0076198F"/>
    <w:rsid w:val="0076650E"/>
    <w:rsid w:val="007740CB"/>
    <w:rsid w:val="00775DE5"/>
    <w:rsid w:val="00777E26"/>
    <w:rsid w:val="0078069E"/>
    <w:rsid w:val="007874D8"/>
    <w:rsid w:val="00793036"/>
    <w:rsid w:val="00794530"/>
    <w:rsid w:val="00795895"/>
    <w:rsid w:val="00796E11"/>
    <w:rsid w:val="00797950"/>
    <w:rsid w:val="007A0A03"/>
    <w:rsid w:val="007A1038"/>
    <w:rsid w:val="007A5A4A"/>
    <w:rsid w:val="007A7815"/>
    <w:rsid w:val="007B0B7A"/>
    <w:rsid w:val="007B4F43"/>
    <w:rsid w:val="007B7BF4"/>
    <w:rsid w:val="007C132E"/>
    <w:rsid w:val="007C2D6A"/>
    <w:rsid w:val="007D2FF2"/>
    <w:rsid w:val="007D437C"/>
    <w:rsid w:val="007E26FB"/>
    <w:rsid w:val="007E5FEA"/>
    <w:rsid w:val="007E64DE"/>
    <w:rsid w:val="007F0E72"/>
    <w:rsid w:val="007F28CD"/>
    <w:rsid w:val="007F70F0"/>
    <w:rsid w:val="008053CB"/>
    <w:rsid w:val="00807B3C"/>
    <w:rsid w:val="0081087B"/>
    <w:rsid w:val="008163D6"/>
    <w:rsid w:val="00822058"/>
    <w:rsid w:val="00824F52"/>
    <w:rsid w:val="00825952"/>
    <w:rsid w:val="008302E8"/>
    <w:rsid w:val="0083298B"/>
    <w:rsid w:val="00836199"/>
    <w:rsid w:val="00836ACB"/>
    <w:rsid w:val="00836ECB"/>
    <w:rsid w:val="00843389"/>
    <w:rsid w:val="00845DE8"/>
    <w:rsid w:val="00846649"/>
    <w:rsid w:val="0085037B"/>
    <w:rsid w:val="008572B3"/>
    <w:rsid w:val="00862DD8"/>
    <w:rsid w:val="00863E60"/>
    <w:rsid w:val="00873A6F"/>
    <w:rsid w:val="0087703A"/>
    <w:rsid w:val="008916B5"/>
    <w:rsid w:val="00895C1F"/>
    <w:rsid w:val="008B51A4"/>
    <w:rsid w:val="008C1DB4"/>
    <w:rsid w:val="008C4697"/>
    <w:rsid w:val="008C5150"/>
    <w:rsid w:val="008D03BE"/>
    <w:rsid w:val="008D199A"/>
    <w:rsid w:val="008D64FA"/>
    <w:rsid w:val="008D72C8"/>
    <w:rsid w:val="008E00F8"/>
    <w:rsid w:val="008E1D9F"/>
    <w:rsid w:val="008E62E7"/>
    <w:rsid w:val="008F0401"/>
    <w:rsid w:val="008F7309"/>
    <w:rsid w:val="00900132"/>
    <w:rsid w:val="00901B82"/>
    <w:rsid w:val="00901FE9"/>
    <w:rsid w:val="00905D9E"/>
    <w:rsid w:val="00911093"/>
    <w:rsid w:val="00912D4C"/>
    <w:rsid w:val="00913EC2"/>
    <w:rsid w:val="009145BD"/>
    <w:rsid w:val="00915049"/>
    <w:rsid w:val="00920640"/>
    <w:rsid w:val="009222E7"/>
    <w:rsid w:val="00924227"/>
    <w:rsid w:val="00924507"/>
    <w:rsid w:val="00931DFB"/>
    <w:rsid w:val="009331C5"/>
    <w:rsid w:val="009349FD"/>
    <w:rsid w:val="00935E39"/>
    <w:rsid w:val="00947698"/>
    <w:rsid w:val="00951511"/>
    <w:rsid w:val="00952273"/>
    <w:rsid w:val="0095499F"/>
    <w:rsid w:val="009563AE"/>
    <w:rsid w:val="009636F2"/>
    <w:rsid w:val="009642C8"/>
    <w:rsid w:val="009659CC"/>
    <w:rsid w:val="0096752A"/>
    <w:rsid w:val="00974FA1"/>
    <w:rsid w:val="009805A3"/>
    <w:rsid w:val="00983859"/>
    <w:rsid w:val="0098530A"/>
    <w:rsid w:val="00994BC4"/>
    <w:rsid w:val="009B0E32"/>
    <w:rsid w:val="009C0C8C"/>
    <w:rsid w:val="009C181B"/>
    <w:rsid w:val="009C2EAE"/>
    <w:rsid w:val="009D15F1"/>
    <w:rsid w:val="009D4004"/>
    <w:rsid w:val="009E320A"/>
    <w:rsid w:val="009E3724"/>
    <w:rsid w:val="009E61BA"/>
    <w:rsid w:val="009F0D76"/>
    <w:rsid w:val="009F0F05"/>
    <w:rsid w:val="009F3BF7"/>
    <w:rsid w:val="009F51D3"/>
    <w:rsid w:val="009F5C89"/>
    <w:rsid w:val="00A009FE"/>
    <w:rsid w:val="00A07F4F"/>
    <w:rsid w:val="00A111FB"/>
    <w:rsid w:val="00A228B2"/>
    <w:rsid w:val="00A22DF1"/>
    <w:rsid w:val="00A26397"/>
    <w:rsid w:val="00A2753A"/>
    <w:rsid w:val="00A338FA"/>
    <w:rsid w:val="00A43237"/>
    <w:rsid w:val="00A44BC7"/>
    <w:rsid w:val="00A5588B"/>
    <w:rsid w:val="00A6623C"/>
    <w:rsid w:val="00A67652"/>
    <w:rsid w:val="00A74E99"/>
    <w:rsid w:val="00A76B9F"/>
    <w:rsid w:val="00A76EFC"/>
    <w:rsid w:val="00A855DD"/>
    <w:rsid w:val="00A9091E"/>
    <w:rsid w:val="00A924B1"/>
    <w:rsid w:val="00A9459F"/>
    <w:rsid w:val="00AA061D"/>
    <w:rsid w:val="00AA596C"/>
    <w:rsid w:val="00AA69DC"/>
    <w:rsid w:val="00AA6C03"/>
    <w:rsid w:val="00AB1BB6"/>
    <w:rsid w:val="00AB7F32"/>
    <w:rsid w:val="00AC1FEF"/>
    <w:rsid w:val="00AD1B19"/>
    <w:rsid w:val="00AD7E0A"/>
    <w:rsid w:val="00AE234F"/>
    <w:rsid w:val="00AE2869"/>
    <w:rsid w:val="00AE3B95"/>
    <w:rsid w:val="00AE642E"/>
    <w:rsid w:val="00AE6F43"/>
    <w:rsid w:val="00AF5AEF"/>
    <w:rsid w:val="00AF6088"/>
    <w:rsid w:val="00AF69C7"/>
    <w:rsid w:val="00AF6D7A"/>
    <w:rsid w:val="00B01337"/>
    <w:rsid w:val="00B023F5"/>
    <w:rsid w:val="00B037AE"/>
    <w:rsid w:val="00B0439B"/>
    <w:rsid w:val="00B07319"/>
    <w:rsid w:val="00B10689"/>
    <w:rsid w:val="00B212EB"/>
    <w:rsid w:val="00B215E3"/>
    <w:rsid w:val="00B30068"/>
    <w:rsid w:val="00B3284F"/>
    <w:rsid w:val="00B37580"/>
    <w:rsid w:val="00B40336"/>
    <w:rsid w:val="00B448D9"/>
    <w:rsid w:val="00B45B7A"/>
    <w:rsid w:val="00B47D57"/>
    <w:rsid w:val="00B50897"/>
    <w:rsid w:val="00B50C85"/>
    <w:rsid w:val="00B51478"/>
    <w:rsid w:val="00B53B33"/>
    <w:rsid w:val="00B54A1D"/>
    <w:rsid w:val="00B622B9"/>
    <w:rsid w:val="00B63435"/>
    <w:rsid w:val="00B6346F"/>
    <w:rsid w:val="00B65761"/>
    <w:rsid w:val="00B66D2D"/>
    <w:rsid w:val="00B66D7A"/>
    <w:rsid w:val="00B73C3D"/>
    <w:rsid w:val="00B764C0"/>
    <w:rsid w:val="00B80482"/>
    <w:rsid w:val="00B83D2B"/>
    <w:rsid w:val="00B94176"/>
    <w:rsid w:val="00B96074"/>
    <w:rsid w:val="00BA198B"/>
    <w:rsid w:val="00BA6B4C"/>
    <w:rsid w:val="00BB0A59"/>
    <w:rsid w:val="00BC52F4"/>
    <w:rsid w:val="00BC57C1"/>
    <w:rsid w:val="00BC677B"/>
    <w:rsid w:val="00BC76CE"/>
    <w:rsid w:val="00BD18CA"/>
    <w:rsid w:val="00BD2A3E"/>
    <w:rsid w:val="00BE53D3"/>
    <w:rsid w:val="00BE69E3"/>
    <w:rsid w:val="00BF14D6"/>
    <w:rsid w:val="00BF4013"/>
    <w:rsid w:val="00C008F1"/>
    <w:rsid w:val="00C0138D"/>
    <w:rsid w:val="00C03EC2"/>
    <w:rsid w:val="00C07E9C"/>
    <w:rsid w:val="00C10849"/>
    <w:rsid w:val="00C13726"/>
    <w:rsid w:val="00C1490E"/>
    <w:rsid w:val="00C15D03"/>
    <w:rsid w:val="00C17ACA"/>
    <w:rsid w:val="00C216EE"/>
    <w:rsid w:val="00C218BD"/>
    <w:rsid w:val="00C237E2"/>
    <w:rsid w:val="00C24499"/>
    <w:rsid w:val="00C25314"/>
    <w:rsid w:val="00C34C17"/>
    <w:rsid w:val="00C3564E"/>
    <w:rsid w:val="00C4290E"/>
    <w:rsid w:val="00C45103"/>
    <w:rsid w:val="00C51E1B"/>
    <w:rsid w:val="00C51E58"/>
    <w:rsid w:val="00C51FBB"/>
    <w:rsid w:val="00C65285"/>
    <w:rsid w:val="00C66B0C"/>
    <w:rsid w:val="00C671DE"/>
    <w:rsid w:val="00C7086B"/>
    <w:rsid w:val="00C70CE7"/>
    <w:rsid w:val="00C726E7"/>
    <w:rsid w:val="00C76896"/>
    <w:rsid w:val="00C80BEE"/>
    <w:rsid w:val="00C857C1"/>
    <w:rsid w:val="00C87F4F"/>
    <w:rsid w:val="00C918D7"/>
    <w:rsid w:val="00C926DB"/>
    <w:rsid w:val="00C95A31"/>
    <w:rsid w:val="00CA12A9"/>
    <w:rsid w:val="00CA2F60"/>
    <w:rsid w:val="00CA37FD"/>
    <w:rsid w:val="00CA460F"/>
    <w:rsid w:val="00CA71FE"/>
    <w:rsid w:val="00CB038F"/>
    <w:rsid w:val="00CB789E"/>
    <w:rsid w:val="00CC6186"/>
    <w:rsid w:val="00CC73D3"/>
    <w:rsid w:val="00CD03EC"/>
    <w:rsid w:val="00CD0B70"/>
    <w:rsid w:val="00CD33EC"/>
    <w:rsid w:val="00CD7909"/>
    <w:rsid w:val="00CE18E9"/>
    <w:rsid w:val="00CE2364"/>
    <w:rsid w:val="00CE3FFF"/>
    <w:rsid w:val="00CF3CB5"/>
    <w:rsid w:val="00D10564"/>
    <w:rsid w:val="00D11468"/>
    <w:rsid w:val="00D1349A"/>
    <w:rsid w:val="00D13EF3"/>
    <w:rsid w:val="00D20309"/>
    <w:rsid w:val="00D20AE3"/>
    <w:rsid w:val="00D23A48"/>
    <w:rsid w:val="00D25289"/>
    <w:rsid w:val="00D3396E"/>
    <w:rsid w:val="00D34AAD"/>
    <w:rsid w:val="00D37139"/>
    <w:rsid w:val="00D402DE"/>
    <w:rsid w:val="00D414E4"/>
    <w:rsid w:val="00D41FE9"/>
    <w:rsid w:val="00D42AA7"/>
    <w:rsid w:val="00D4540A"/>
    <w:rsid w:val="00D46A07"/>
    <w:rsid w:val="00D549D8"/>
    <w:rsid w:val="00D5557D"/>
    <w:rsid w:val="00D63BEB"/>
    <w:rsid w:val="00D63FC4"/>
    <w:rsid w:val="00D7338A"/>
    <w:rsid w:val="00D74547"/>
    <w:rsid w:val="00D753CF"/>
    <w:rsid w:val="00D847E5"/>
    <w:rsid w:val="00D877CB"/>
    <w:rsid w:val="00DA02B0"/>
    <w:rsid w:val="00DA2FFC"/>
    <w:rsid w:val="00DA3D02"/>
    <w:rsid w:val="00DA4AD6"/>
    <w:rsid w:val="00DB1C54"/>
    <w:rsid w:val="00DC6082"/>
    <w:rsid w:val="00DD327C"/>
    <w:rsid w:val="00E0020F"/>
    <w:rsid w:val="00E06A23"/>
    <w:rsid w:val="00E13620"/>
    <w:rsid w:val="00E169CB"/>
    <w:rsid w:val="00E17405"/>
    <w:rsid w:val="00E20C41"/>
    <w:rsid w:val="00E21160"/>
    <w:rsid w:val="00E229FA"/>
    <w:rsid w:val="00E23737"/>
    <w:rsid w:val="00E25036"/>
    <w:rsid w:val="00E263FA"/>
    <w:rsid w:val="00E35BAE"/>
    <w:rsid w:val="00E35D57"/>
    <w:rsid w:val="00E41E26"/>
    <w:rsid w:val="00E44F3D"/>
    <w:rsid w:val="00E463A0"/>
    <w:rsid w:val="00E501F3"/>
    <w:rsid w:val="00E5671F"/>
    <w:rsid w:val="00E5758D"/>
    <w:rsid w:val="00E62BE1"/>
    <w:rsid w:val="00E6657F"/>
    <w:rsid w:val="00E66EAE"/>
    <w:rsid w:val="00E67533"/>
    <w:rsid w:val="00E74580"/>
    <w:rsid w:val="00E77E8E"/>
    <w:rsid w:val="00E8011B"/>
    <w:rsid w:val="00E82167"/>
    <w:rsid w:val="00E8478D"/>
    <w:rsid w:val="00E858B2"/>
    <w:rsid w:val="00E8632C"/>
    <w:rsid w:val="00E94C1F"/>
    <w:rsid w:val="00E9627C"/>
    <w:rsid w:val="00EA178E"/>
    <w:rsid w:val="00EA357B"/>
    <w:rsid w:val="00EA651B"/>
    <w:rsid w:val="00EB24D8"/>
    <w:rsid w:val="00EB378D"/>
    <w:rsid w:val="00EC12DD"/>
    <w:rsid w:val="00ED0A5A"/>
    <w:rsid w:val="00ED26AE"/>
    <w:rsid w:val="00EE1B91"/>
    <w:rsid w:val="00EE20BA"/>
    <w:rsid w:val="00EE25A9"/>
    <w:rsid w:val="00EF7790"/>
    <w:rsid w:val="00F12D0A"/>
    <w:rsid w:val="00F12E71"/>
    <w:rsid w:val="00F14225"/>
    <w:rsid w:val="00F15BDF"/>
    <w:rsid w:val="00F2081A"/>
    <w:rsid w:val="00F216E2"/>
    <w:rsid w:val="00F2264F"/>
    <w:rsid w:val="00F22753"/>
    <w:rsid w:val="00F2458D"/>
    <w:rsid w:val="00F27D2C"/>
    <w:rsid w:val="00F33ADC"/>
    <w:rsid w:val="00F33DF1"/>
    <w:rsid w:val="00F344B0"/>
    <w:rsid w:val="00F351F3"/>
    <w:rsid w:val="00F44B12"/>
    <w:rsid w:val="00F45F02"/>
    <w:rsid w:val="00F533FF"/>
    <w:rsid w:val="00F55511"/>
    <w:rsid w:val="00F55995"/>
    <w:rsid w:val="00F564D2"/>
    <w:rsid w:val="00F6014B"/>
    <w:rsid w:val="00F63870"/>
    <w:rsid w:val="00F644CC"/>
    <w:rsid w:val="00F704C2"/>
    <w:rsid w:val="00F716A0"/>
    <w:rsid w:val="00F72F54"/>
    <w:rsid w:val="00F74145"/>
    <w:rsid w:val="00F75BB2"/>
    <w:rsid w:val="00F931DE"/>
    <w:rsid w:val="00F93766"/>
    <w:rsid w:val="00FA181D"/>
    <w:rsid w:val="00FA2EEF"/>
    <w:rsid w:val="00FA43D7"/>
    <w:rsid w:val="00FA5136"/>
    <w:rsid w:val="00FA7092"/>
    <w:rsid w:val="00FB3E1B"/>
    <w:rsid w:val="00FC32F0"/>
    <w:rsid w:val="00FD6FA6"/>
    <w:rsid w:val="00FE5E53"/>
    <w:rsid w:val="00FF2BA1"/>
    <w:rsid w:val="00FF2D9C"/>
    <w:rsid w:val="00FF427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38CB"/>
  <w15:chartTrackingRefBased/>
  <w15:docId w15:val="{6F053E47-D68B-4FDB-AD0B-CE3B602B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fr-LU"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EB"/>
    <w:pPr>
      <w:spacing w:before="0" w:line="280" w:lineRule="atLeast"/>
    </w:pPr>
    <w:rPr>
      <w:rFonts w:ascii="Arial" w:hAnsi="Arial"/>
      <w:kern w:val="0"/>
      <w:sz w:val="22"/>
      <w:lang w:val="fr-FR" w:eastAsia="fr-FR"/>
      <w14:ligatures w14:val="none"/>
    </w:rPr>
  </w:style>
  <w:style w:type="paragraph" w:styleId="Heading1">
    <w:name w:val="heading 1"/>
    <w:basedOn w:val="ListeNumero"/>
    <w:next w:val="Normal"/>
    <w:link w:val="Heading1Char"/>
    <w:qFormat/>
    <w:rsid w:val="001A53EB"/>
    <w:pPr>
      <w:keepNext/>
      <w:ind w:left="0" w:firstLine="708"/>
      <w:jc w:val="left"/>
      <w:outlineLvl w:val="0"/>
    </w:pPr>
    <w:rPr>
      <w:rFonts w:ascii="Arial Black" w:hAnsi="Arial Black"/>
      <w:sz w:val="24"/>
    </w:rPr>
  </w:style>
  <w:style w:type="paragraph" w:styleId="Heading2">
    <w:name w:val="heading 2"/>
    <w:basedOn w:val="Normal"/>
    <w:next w:val="Normal"/>
    <w:link w:val="Heading2Char"/>
    <w:qFormat/>
    <w:rsid w:val="00562474"/>
    <w:pPr>
      <w:keepNext/>
      <w:numPr>
        <w:numId w:val="7"/>
      </w:numPr>
      <w:outlineLvl w:val="1"/>
    </w:pPr>
    <w:rPr>
      <w:b/>
      <w:bCs/>
      <w:sz w:val="24"/>
      <w:lang w:val="fr-LU"/>
    </w:rPr>
  </w:style>
  <w:style w:type="paragraph" w:styleId="Heading3">
    <w:name w:val="heading 3"/>
    <w:basedOn w:val="Normal"/>
    <w:next w:val="Normal"/>
    <w:link w:val="Heading3Char"/>
    <w:uiPriority w:val="9"/>
    <w:unhideWhenUsed/>
    <w:qFormat/>
    <w:rsid w:val="001E1756"/>
    <w:pPr>
      <w:keepNext/>
      <w:keepLines/>
      <w:numPr>
        <w:numId w:val="6"/>
      </w:numPr>
      <w:spacing w:before="40" w:after="0"/>
      <w:outlineLvl w:val="2"/>
    </w:pPr>
    <w:rPr>
      <w:rFonts w:eastAsiaTheme="majorEastAsia" w:cstheme="majorBidi"/>
      <w:sz w:val="24"/>
      <w:szCs w:val="24"/>
    </w:rPr>
  </w:style>
  <w:style w:type="paragraph" w:styleId="Heading4">
    <w:name w:val="heading 4"/>
    <w:basedOn w:val="Normal"/>
    <w:next w:val="Normal"/>
    <w:link w:val="Heading4Char"/>
    <w:qFormat/>
    <w:rsid w:val="00562474"/>
    <w:pPr>
      <w:keepNext/>
      <w:outlineLvl w:val="3"/>
    </w:pPr>
    <w:rPr>
      <w:sz w:val="24"/>
      <w:lang w:val="fr-CH"/>
    </w:rPr>
  </w:style>
  <w:style w:type="paragraph" w:styleId="Heading6">
    <w:name w:val="heading 6"/>
    <w:basedOn w:val="Normal"/>
    <w:next w:val="Normal"/>
    <w:link w:val="Heading6Char"/>
    <w:qFormat/>
    <w:rsid w:val="00562474"/>
    <w:pPr>
      <w:keepNext/>
      <w:outlineLvl w:val="5"/>
    </w:pPr>
    <w:rPr>
      <w:b/>
      <w:sz w:val="24"/>
      <w:u w:val="single"/>
      <w:lang w:val="fr-CH"/>
    </w:rPr>
  </w:style>
  <w:style w:type="paragraph" w:styleId="Heading7">
    <w:name w:val="heading 7"/>
    <w:basedOn w:val="Normal"/>
    <w:next w:val="Normal"/>
    <w:link w:val="Heading7Char"/>
    <w:qFormat/>
    <w:rsid w:val="00562474"/>
    <w:pPr>
      <w:keepNext/>
      <w:outlineLvl w:val="6"/>
    </w:pPr>
    <w:rPr>
      <w:b/>
      <w:sz w:val="24"/>
    </w:rPr>
  </w:style>
  <w:style w:type="paragraph" w:styleId="Heading8">
    <w:name w:val="heading 8"/>
    <w:basedOn w:val="Normal"/>
    <w:next w:val="Normal"/>
    <w:link w:val="Heading8Char"/>
    <w:qFormat/>
    <w:rsid w:val="00562474"/>
    <w:pPr>
      <w:keepNext/>
      <w:outlineLvl w:val="7"/>
    </w:pPr>
    <w:rPr>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3EB"/>
    <w:rPr>
      <w:rFonts w:ascii="Arial Black" w:hAnsi="Arial Black"/>
      <w:kern w:val="0"/>
      <w:sz w:val="24"/>
      <w:lang w:val="fr-FR" w:eastAsia="fr-FR"/>
      <w14:ligatures w14:val="none"/>
    </w:rPr>
  </w:style>
  <w:style w:type="character" w:customStyle="1" w:styleId="Heading2Char">
    <w:name w:val="Heading 2 Char"/>
    <w:basedOn w:val="DefaultParagraphFont"/>
    <w:link w:val="Heading2"/>
    <w:rsid w:val="00562474"/>
    <w:rPr>
      <w:rFonts w:ascii="Arial" w:hAnsi="Arial"/>
      <w:b/>
      <w:bCs/>
      <w:kern w:val="0"/>
      <w:sz w:val="24"/>
      <w:lang w:eastAsia="fr-FR"/>
      <w14:ligatures w14:val="none"/>
    </w:rPr>
  </w:style>
  <w:style w:type="character" w:customStyle="1" w:styleId="Heading4Char">
    <w:name w:val="Heading 4 Char"/>
    <w:basedOn w:val="DefaultParagraphFont"/>
    <w:link w:val="Heading4"/>
    <w:rsid w:val="00562474"/>
    <w:rPr>
      <w:sz w:val="24"/>
      <w:lang w:val="fr-CH"/>
    </w:rPr>
  </w:style>
  <w:style w:type="character" w:customStyle="1" w:styleId="Heading6Char">
    <w:name w:val="Heading 6 Char"/>
    <w:basedOn w:val="DefaultParagraphFont"/>
    <w:link w:val="Heading6"/>
    <w:rsid w:val="00562474"/>
    <w:rPr>
      <w:b/>
      <w:sz w:val="24"/>
      <w:u w:val="single"/>
      <w:lang w:val="fr-CH"/>
    </w:rPr>
  </w:style>
  <w:style w:type="character" w:customStyle="1" w:styleId="Heading7Char">
    <w:name w:val="Heading 7 Char"/>
    <w:basedOn w:val="DefaultParagraphFont"/>
    <w:link w:val="Heading7"/>
    <w:rsid w:val="00562474"/>
    <w:rPr>
      <w:b/>
      <w:sz w:val="24"/>
      <w:lang w:val="fr-FR"/>
    </w:rPr>
  </w:style>
  <w:style w:type="character" w:customStyle="1" w:styleId="Heading8Char">
    <w:name w:val="Heading 8 Char"/>
    <w:basedOn w:val="DefaultParagraphFont"/>
    <w:link w:val="Heading8"/>
    <w:rsid w:val="00562474"/>
    <w:rPr>
      <w:sz w:val="24"/>
      <w:u w:val="single"/>
      <w:lang w:val="en-US"/>
    </w:rPr>
  </w:style>
  <w:style w:type="character" w:styleId="Strong">
    <w:name w:val="Strong"/>
    <w:basedOn w:val="DefaultParagraphFont"/>
    <w:uiPriority w:val="22"/>
    <w:qFormat/>
    <w:rsid w:val="00562474"/>
    <w:rPr>
      <w:b/>
      <w:bCs/>
    </w:rPr>
  </w:style>
  <w:style w:type="paragraph" w:styleId="ListParagraph">
    <w:name w:val="List Paragraph"/>
    <w:basedOn w:val="Normal"/>
    <w:uiPriority w:val="34"/>
    <w:qFormat/>
    <w:rsid w:val="00D34AAD"/>
    <w:pPr>
      <w:ind w:left="720"/>
      <w:contextualSpacing/>
    </w:pPr>
  </w:style>
  <w:style w:type="paragraph" w:customStyle="1" w:styleId="Paragraphe">
    <w:name w:val="Paragraphe"/>
    <w:basedOn w:val="Normal"/>
    <w:link w:val="ParagrapheCar"/>
    <w:rsid w:val="00FB3E1B"/>
  </w:style>
  <w:style w:type="paragraph" w:customStyle="1" w:styleId="TexteNumero">
    <w:name w:val="TexteNumero"/>
    <w:basedOn w:val="Normal"/>
    <w:rsid w:val="004543D9"/>
    <w:pPr>
      <w:spacing w:before="60" w:after="60"/>
      <w:ind w:left="454"/>
    </w:pPr>
  </w:style>
  <w:style w:type="paragraph" w:customStyle="1" w:styleId="ListeNumero">
    <w:name w:val="ListeNumero"/>
    <w:basedOn w:val="Normal"/>
    <w:rsid w:val="004543D9"/>
    <w:pPr>
      <w:numPr>
        <w:numId w:val="2"/>
      </w:numPr>
      <w:spacing w:after="0"/>
    </w:pPr>
  </w:style>
  <w:style w:type="paragraph" w:styleId="TOCHeading">
    <w:name w:val="TOC Heading"/>
    <w:basedOn w:val="Heading1"/>
    <w:next w:val="Normal"/>
    <w:uiPriority w:val="39"/>
    <w:unhideWhenUsed/>
    <w:qFormat/>
    <w:rsid w:val="00E06A23"/>
    <w:pPr>
      <w:keepLines/>
      <w:spacing w:before="240" w:line="259" w:lineRule="auto"/>
      <w:ind w:firstLine="0"/>
      <w:outlineLvl w:val="9"/>
    </w:pPr>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rsid w:val="001E1756"/>
    <w:rPr>
      <w:rFonts w:ascii="Arial" w:eastAsiaTheme="majorEastAsia" w:hAnsi="Arial" w:cstheme="majorBidi"/>
      <w:kern w:val="0"/>
      <w:sz w:val="24"/>
      <w:szCs w:val="24"/>
      <w:lang w:val="fr-FR" w:eastAsia="fr-FR"/>
      <w14:ligatures w14:val="none"/>
    </w:rPr>
  </w:style>
  <w:style w:type="paragraph" w:styleId="TOC1">
    <w:name w:val="toc 1"/>
    <w:basedOn w:val="Normal"/>
    <w:next w:val="Normal"/>
    <w:autoRedefine/>
    <w:uiPriority w:val="39"/>
    <w:unhideWhenUsed/>
    <w:rsid w:val="00615163"/>
    <w:pPr>
      <w:spacing w:after="100"/>
    </w:pPr>
  </w:style>
  <w:style w:type="paragraph" w:styleId="TOC2">
    <w:name w:val="toc 2"/>
    <w:basedOn w:val="Normal"/>
    <w:next w:val="Normal"/>
    <w:autoRedefine/>
    <w:uiPriority w:val="39"/>
    <w:unhideWhenUsed/>
    <w:rsid w:val="00615163"/>
    <w:pPr>
      <w:spacing w:after="100"/>
      <w:ind w:left="220"/>
    </w:pPr>
  </w:style>
  <w:style w:type="paragraph" w:styleId="TOC3">
    <w:name w:val="toc 3"/>
    <w:basedOn w:val="Normal"/>
    <w:next w:val="Normal"/>
    <w:autoRedefine/>
    <w:uiPriority w:val="39"/>
    <w:unhideWhenUsed/>
    <w:rsid w:val="00E263FA"/>
    <w:pPr>
      <w:tabs>
        <w:tab w:val="left" w:pos="1100"/>
        <w:tab w:val="right" w:leader="dot" w:pos="9062"/>
      </w:tabs>
      <w:spacing w:after="100"/>
      <w:ind w:left="440"/>
    </w:pPr>
  </w:style>
  <w:style w:type="character" w:styleId="Hyperlink">
    <w:name w:val="Hyperlink"/>
    <w:basedOn w:val="DefaultParagraphFont"/>
    <w:uiPriority w:val="99"/>
    <w:unhideWhenUsed/>
    <w:rsid w:val="00615163"/>
    <w:rPr>
      <w:color w:val="0000FF" w:themeColor="hyperlink"/>
      <w:u w:val="single"/>
    </w:rPr>
  </w:style>
  <w:style w:type="paragraph" w:styleId="Header">
    <w:name w:val="header"/>
    <w:basedOn w:val="Normal"/>
    <w:link w:val="HeaderChar"/>
    <w:uiPriority w:val="99"/>
    <w:unhideWhenUsed/>
    <w:rsid w:val="0060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B35"/>
    <w:rPr>
      <w:rFonts w:ascii="Arial" w:hAnsi="Arial"/>
      <w:kern w:val="0"/>
      <w:sz w:val="22"/>
      <w:lang w:val="fr-FR" w:eastAsia="fr-FR"/>
      <w14:ligatures w14:val="none"/>
    </w:rPr>
  </w:style>
  <w:style w:type="paragraph" w:styleId="Footer">
    <w:name w:val="footer"/>
    <w:basedOn w:val="Normal"/>
    <w:link w:val="FooterChar"/>
    <w:uiPriority w:val="99"/>
    <w:unhideWhenUsed/>
    <w:rsid w:val="0060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B35"/>
    <w:rPr>
      <w:rFonts w:ascii="Arial" w:hAnsi="Arial"/>
      <w:kern w:val="0"/>
      <w:sz w:val="22"/>
      <w:lang w:val="fr-FR" w:eastAsia="fr-FR"/>
      <w14:ligatures w14:val="none"/>
    </w:rPr>
  </w:style>
  <w:style w:type="paragraph" w:styleId="Revision">
    <w:name w:val="Revision"/>
    <w:hidden/>
    <w:uiPriority w:val="99"/>
    <w:semiHidden/>
    <w:rsid w:val="009F0F05"/>
    <w:pPr>
      <w:spacing w:before="0" w:after="0"/>
      <w:jc w:val="left"/>
    </w:pPr>
    <w:rPr>
      <w:rFonts w:ascii="Arial" w:hAnsi="Arial"/>
      <w:kern w:val="0"/>
      <w:sz w:val="22"/>
      <w:lang w:val="fr-FR" w:eastAsia="fr-FR"/>
      <w14:ligatures w14:val="none"/>
    </w:rPr>
  </w:style>
  <w:style w:type="character" w:styleId="CommentReference">
    <w:name w:val="annotation reference"/>
    <w:basedOn w:val="DefaultParagraphFont"/>
    <w:uiPriority w:val="99"/>
    <w:semiHidden/>
    <w:unhideWhenUsed/>
    <w:rsid w:val="0095499F"/>
    <w:rPr>
      <w:sz w:val="16"/>
      <w:szCs w:val="16"/>
    </w:rPr>
  </w:style>
  <w:style w:type="paragraph" w:styleId="CommentText">
    <w:name w:val="annotation text"/>
    <w:basedOn w:val="Normal"/>
    <w:link w:val="CommentTextChar"/>
    <w:uiPriority w:val="99"/>
    <w:unhideWhenUsed/>
    <w:rsid w:val="0095499F"/>
    <w:pPr>
      <w:spacing w:line="240" w:lineRule="auto"/>
    </w:pPr>
    <w:rPr>
      <w:sz w:val="20"/>
    </w:rPr>
  </w:style>
  <w:style w:type="character" w:customStyle="1" w:styleId="CommentTextChar">
    <w:name w:val="Comment Text Char"/>
    <w:basedOn w:val="DefaultParagraphFont"/>
    <w:link w:val="CommentText"/>
    <w:uiPriority w:val="99"/>
    <w:rsid w:val="0095499F"/>
    <w:rPr>
      <w:rFonts w:ascii="Arial" w:hAnsi="Arial"/>
      <w:kern w:val="0"/>
      <w:lang w:val="fr-FR" w:eastAsia="fr-FR"/>
      <w14:ligatures w14:val="none"/>
    </w:rPr>
  </w:style>
  <w:style w:type="paragraph" w:styleId="CommentSubject">
    <w:name w:val="annotation subject"/>
    <w:basedOn w:val="CommentText"/>
    <w:next w:val="CommentText"/>
    <w:link w:val="CommentSubjectChar"/>
    <w:uiPriority w:val="99"/>
    <w:semiHidden/>
    <w:unhideWhenUsed/>
    <w:rsid w:val="0095499F"/>
    <w:rPr>
      <w:b/>
      <w:bCs/>
    </w:rPr>
  </w:style>
  <w:style w:type="character" w:customStyle="1" w:styleId="CommentSubjectChar">
    <w:name w:val="Comment Subject Char"/>
    <w:basedOn w:val="CommentTextChar"/>
    <w:link w:val="CommentSubject"/>
    <w:uiPriority w:val="99"/>
    <w:semiHidden/>
    <w:rsid w:val="0095499F"/>
    <w:rPr>
      <w:rFonts w:ascii="Arial" w:hAnsi="Arial"/>
      <w:b/>
      <w:bCs/>
      <w:kern w:val="0"/>
      <w:lang w:val="fr-FR" w:eastAsia="fr-FR"/>
      <w14:ligatures w14:val="none"/>
    </w:rPr>
  </w:style>
  <w:style w:type="character" w:customStyle="1" w:styleId="ParagrapheCar">
    <w:name w:val="Paragraphe Car"/>
    <w:link w:val="Paragraphe"/>
    <w:rsid w:val="000659B1"/>
    <w:rPr>
      <w:rFonts w:ascii="Arial" w:hAnsi="Arial"/>
      <w:kern w:val="0"/>
      <w:sz w:val="22"/>
      <w:lang w:val="fr-FR" w:eastAsia="fr-FR"/>
      <w14:ligatures w14:val="none"/>
    </w:rPr>
  </w:style>
  <w:style w:type="table" w:styleId="TableGrid">
    <w:name w:val="Table Grid"/>
    <w:basedOn w:val="TableNormal"/>
    <w:uiPriority w:val="39"/>
    <w:rsid w:val="000659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lux.public.lu/eli/etat/leg/code/travail/202304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lux.public.lu/eli/etat/leg/loi/2023/03/29/a187/j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0E544B75BEB4DBCB33BF44AD44B11" ma:contentTypeVersion="15" ma:contentTypeDescription="Create a new document." ma:contentTypeScope="" ma:versionID="31c58d5e5910dbfde5702bae0bdd30a0">
  <xsd:schema xmlns:xsd="http://www.w3.org/2001/XMLSchema" xmlns:xs="http://www.w3.org/2001/XMLSchema" xmlns:p="http://schemas.microsoft.com/office/2006/metadata/properties" xmlns:ns2="5b15e4bf-cd22-4c50-adaf-b3d451ad032e" xmlns:ns3="add3fd2d-5871-47f3-a25d-e7e222af74bc" targetNamespace="http://schemas.microsoft.com/office/2006/metadata/properties" ma:root="true" ma:fieldsID="1bf180fcb28c900ec115d84958651032" ns2:_="" ns3:_="">
    <xsd:import namespace="5b15e4bf-cd22-4c50-adaf-b3d451ad032e"/>
    <xsd:import namespace="add3fd2d-5871-47f3-a25d-e7e222af74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5e4bf-cd22-4c50-adaf-b3d451ad03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280cdc-c071-4826-a4fd-fc26832b1b1d}" ma:internalName="TaxCatchAll" ma:showField="CatchAllData" ma:web="5b15e4bf-cd22-4c50-adaf-b3d451ad03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d3fd2d-5871-47f3-a25d-e7e222af7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41d494-38fc-4082-ad8f-b9b54eb9a47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3fd2d-5871-47f3-a25d-e7e222af74bc">
      <Terms xmlns="http://schemas.microsoft.com/office/infopath/2007/PartnerControls"/>
    </lcf76f155ced4ddcb4097134ff3c332f>
    <TaxCatchAll xmlns="5b15e4bf-cd22-4c50-adaf-b3d451ad03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1946-D29A-48EF-A912-0947A92F24A4}"/>
</file>

<file path=customXml/itemProps2.xml><?xml version="1.0" encoding="utf-8"?>
<ds:datastoreItem xmlns:ds="http://schemas.openxmlformats.org/officeDocument/2006/customXml" ds:itemID="{163C0C6B-DD56-4ACD-ACA5-7CE6AA472EDD}">
  <ds:schemaRefs>
    <ds:schemaRef ds:uri="http://schemas.microsoft.com/sharepoint/v3/contenttype/forms"/>
  </ds:schemaRefs>
</ds:datastoreItem>
</file>

<file path=customXml/itemProps3.xml><?xml version="1.0" encoding="utf-8"?>
<ds:datastoreItem xmlns:ds="http://schemas.openxmlformats.org/officeDocument/2006/customXml" ds:itemID="{01455850-EA32-43FD-81EA-1DB3B33B770B}">
  <ds:schemaRefs>
    <ds:schemaRef ds:uri="http://schemas.microsoft.com/office/2006/metadata/properties"/>
    <ds:schemaRef ds:uri="http://schemas.microsoft.com/office/infopath/2007/PartnerControls"/>
    <ds:schemaRef ds:uri="add3fd2d-5871-47f3-a25d-e7e222af74bc"/>
    <ds:schemaRef ds:uri="5b15e4bf-cd22-4c50-adaf-b3d451ad032e"/>
  </ds:schemaRefs>
</ds:datastoreItem>
</file>

<file path=customXml/itemProps4.xml><?xml version="1.0" encoding="utf-8"?>
<ds:datastoreItem xmlns:ds="http://schemas.openxmlformats.org/officeDocument/2006/customXml" ds:itemID="{6EF4233F-E30A-4E97-93E7-3CD94225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2986</Words>
  <Characters>17025</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Gilles-Elie Cabos</dc:creator>
  <cp:keywords/>
  <dc:description/>
  <cp:lastModifiedBy>Mike Kremer</cp:lastModifiedBy>
  <cp:revision>3</cp:revision>
  <cp:lastPrinted>2024-09-11T09:32:00Z</cp:lastPrinted>
  <dcterms:created xsi:type="dcterms:W3CDTF">2024-09-11T09:32:00Z</dcterms:created>
  <dcterms:modified xsi:type="dcterms:W3CDTF">2024-09-11T09:32:00Z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0x010100DF50E544B75BEB4DBCB33BF44AD44B11</vt:lpwstr>
  </property>
  <property fmtid="{D5CDD505-2E9C-101B-9397-08002B2CF9AE}" pid="3" name="MediaServiceImageTags">
    <vt:lpwstr/>
  </property>
</Properties>
</file>